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EC" w:rsidRDefault="00D15C40">
      <w:pPr>
        <w:spacing w:after="200" w:line="276" w:lineRule="auto"/>
        <w:rPr>
          <w:rFonts w:ascii="Calibri" w:eastAsia="Calibri" w:hAnsi="Calibri" w:cs="Calibri"/>
        </w:rPr>
      </w:pPr>
      <w:r>
        <w:t xml:space="preserve"> </w:t>
      </w:r>
      <w:r w:rsidR="00BF237A">
        <w:object w:dxaOrig="1356" w:dyaOrig="1700">
          <v:rect id="rectole0000000000" o:spid="_x0000_i1025" alt="Grb opcine Gradačac je štitastog oblika sa gornjim krunastim oblikom, obrubljen tankom linijom oker boje. Centralni dio grba zauzima bijela kula, čiji su krovovi oker boje. U gornjem dijelu grba je plava boja. Donja površina grba je zelene boje i simbolizira bedeme tvrđave a u sredini tog polja je krug obrubljen bijelom linijom u kojem je ljiljan oker boje." style="width:67.5pt;height:84.75pt" o:ole="" o:preferrelative="t" stroked="f">
            <v:imagedata r:id="rId7" o:title=""/>
          </v:rect>
          <o:OLEObject Type="Embed" ProgID="StaticMetafile" ShapeID="rectole0000000000" DrawAspect="Content" ObjectID="_1609925525" r:id="rId8"/>
        </w:object>
      </w:r>
    </w:p>
    <w:p w:rsidR="003548EC" w:rsidRDefault="003548EC">
      <w:pPr>
        <w:spacing w:after="200" w:line="276" w:lineRule="auto"/>
        <w:rPr>
          <w:rFonts w:ascii="Calibri" w:eastAsia="Calibri" w:hAnsi="Calibri" w:cs="Calibri"/>
        </w:rPr>
      </w:pPr>
    </w:p>
    <w:p w:rsidR="003548EC" w:rsidRDefault="003548EC">
      <w:pPr>
        <w:spacing w:after="200" w:line="276" w:lineRule="auto"/>
        <w:rPr>
          <w:rFonts w:ascii="Calibri" w:eastAsia="Calibri" w:hAnsi="Calibri" w:cs="Calibri"/>
        </w:rPr>
      </w:pPr>
    </w:p>
    <w:p w:rsidR="003548EC" w:rsidRDefault="003548EC">
      <w:pPr>
        <w:spacing w:after="200" w:line="276" w:lineRule="auto"/>
        <w:rPr>
          <w:rFonts w:ascii="Calibri" w:eastAsia="Calibri" w:hAnsi="Calibri" w:cs="Calibri"/>
        </w:rPr>
      </w:pPr>
    </w:p>
    <w:p w:rsidR="003548EC" w:rsidRDefault="003548EC">
      <w:pPr>
        <w:spacing w:after="200" w:line="276" w:lineRule="auto"/>
        <w:rPr>
          <w:rFonts w:ascii="Calibri" w:eastAsia="Calibri" w:hAnsi="Calibri" w:cs="Calibri"/>
        </w:rPr>
      </w:pPr>
    </w:p>
    <w:p w:rsidR="003548EC" w:rsidRDefault="003548EC">
      <w:pPr>
        <w:spacing w:after="200" w:line="276" w:lineRule="auto"/>
        <w:rPr>
          <w:rFonts w:ascii="Calibri" w:eastAsia="Calibri" w:hAnsi="Calibri" w:cs="Calibri"/>
        </w:rPr>
      </w:pPr>
    </w:p>
    <w:p w:rsidR="003548EC" w:rsidRDefault="007F0037" w:rsidP="000C5412">
      <w:pPr>
        <w:spacing w:after="0" w:line="240" w:lineRule="auto"/>
        <w:jc w:val="center"/>
        <w:rPr>
          <w:rFonts w:ascii="Calibri" w:eastAsia="Calibri" w:hAnsi="Calibri" w:cs="Calibri"/>
          <w:b/>
          <w:i/>
          <w:color w:val="4F81BD"/>
          <w:sz w:val="32"/>
        </w:rPr>
      </w:pPr>
      <w:r>
        <w:rPr>
          <w:rFonts w:ascii="Calibri" w:eastAsia="Calibri" w:hAnsi="Calibri" w:cs="Calibri"/>
          <w:b/>
          <w:i/>
          <w:color w:val="4F81BD"/>
          <w:sz w:val="32"/>
        </w:rPr>
        <w:t>OPĆINA GRADAČAC</w:t>
      </w:r>
    </w:p>
    <w:p w:rsidR="003548EC" w:rsidRDefault="003548EC">
      <w:pPr>
        <w:spacing w:after="0" w:line="240" w:lineRule="auto"/>
        <w:jc w:val="center"/>
        <w:rPr>
          <w:rFonts w:ascii="Calibri" w:eastAsia="Calibri" w:hAnsi="Calibri" w:cs="Calibri"/>
          <w:b/>
          <w:sz w:val="28"/>
        </w:rPr>
      </w:pPr>
    </w:p>
    <w:p w:rsidR="003548EC" w:rsidRDefault="00BF237A">
      <w:pPr>
        <w:spacing w:after="0" w:line="240" w:lineRule="auto"/>
        <w:jc w:val="center"/>
        <w:rPr>
          <w:rFonts w:ascii="Calibri" w:eastAsia="Calibri" w:hAnsi="Calibri" w:cs="Calibri"/>
          <w:b/>
          <w:sz w:val="28"/>
        </w:rPr>
      </w:pPr>
      <w:r>
        <w:object w:dxaOrig="6398" w:dyaOrig="3320">
          <v:rect id="rectole0000000001" o:spid="_x0000_i1026" alt="Ilustacija koja sadrži naziv dokumenta-budžet za građane" style="width:320.25pt;height:165.75pt" o:ole="" o:preferrelative="t" stroked="f">
            <v:imagedata r:id="rId9" o:title=""/>
          </v:rect>
          <o:OLEObject Type="Embed" ProgID="StaticMetafile" ShapeID="rectole0000000001" DrawAspect="Content" ObjectID="_1609925526" r:id="rId10"/>
        </w:object>
      </w:r>
    </w:p>
    <w:p w:rsidR="003548EC" w:rsidRDefault="003548EC">
      <w:pPr>
        <w:spacing w:after="0" w:line="240" w:lineRule="auto"/>
        <w:jc w:val="center"/>
        <w:rPr>
          <w:rFonts w:ascii="Calibri" w:eastAsia="Calibri" w:hAnsi="Calibri" w:cs="Calibri"/>
          <w:b/>
          <w:sz w:val="28"/>
        </w:rPr>
      </w:pPr>
    </w:p>
    <w:p w:rsidR="003548EC" w:rsidRDefault="003548EC">
      <w:pPr>
        <w:spacing w:after="0" w:line="240" w:lineRule="auto"/>
        <w:jc w:val="center"/>
        <w:rPr>
          <w:rFonts w:ascii="Calibri" w:eastAsia="Calibri" w:hAnsi="Calibri" w:cs="Calibri"/>
          <w:b/>
          <w:sz w:val="28"/>
        </w:rPr>
      </w:pPr>
    </w:p>
    <w:p w:rsidR="003548EC" w:rsidRDefault="003548EC">
      <w:pPr>
        <w:spacing w:after="0" w:line="240" w:lineRule="auto"/>
        <w:jc w:val="center"/>
        <w:rPr>
          <w:rFonts w:ascii="Calibri" w:eastAsia="Calibri" w:hAnsi="Calibri" w:cs="Calibri"/>
          <w:b/>
          <w:sz w:val="28"/>
        </w:rPr>
      </w:pPr>
    </w:p>
    <w:p w:rsidR="003548EC" w:rsidRDefault="003548EC">
      <w:pPr>
        <w:spacing w:after="0" w:line="240" w:lineRule="auto"/>
        <w:jc w:val="center"/>
        <w:rPr>
          <w:rFonts w:ascii="Calibri" w:eastAsia="Calibri" w:hAnsi="Calibri" w:cs="Calibri"/>
          <w:b/>
          <w:sz w:val="28"/>
        </w:rPr>
      </w:pPr>
    </w:p>
    <w:p w:rsidR="003548EC" w:rsidRDefault="003548EC">
      <w:pPr>
        <w:spacing w:after="0" w:line="240" w:lineRule="auto"/>
        <w:jc w:val="center"/>
        <w:rPr>
          <w:rFonts w:ascii="Calibri" w:eastAsia="Calibri" w:hAnsi="Calibri" w:cs="Calibri"/>
          <w:b/>
          <w:sz w:val="28"/>
        </w:rPr>
      </w:pPr>
    </w:p>
    <w:p w:rsidR="003548EC" w:rsidRDefault="003548EC">
      <w:pPr>
        <w:spacing w:after="0" w:line="240" w:lineRule="auto"/>
        <w:jc w:val="center"/>
        <w:rPr>
          <w:rFonts w:ascii="Calibri" w:eastAsia="Calibri" w:hAnsi="Calibri" w:cs="Calibri"/>
          <w:b/>
          <w:sz w:val="28"/>
        </w:rPr>
      </w:pPr>
    </w:p>
    <w:p w:rsidR="000C5412" w:rsidRDefault="000C5412">
      <w:pPr>
        <w:spacing w:after="0" w:line="240" w:lineRule="auto"/>
        <w:jc w:val="center"/>
        <w:rPr>
          <w:rFonts w:ascii="Calibri" w:eastAsia="Calibri" w:hAnsi="Calibri" w:cs="Calibri"/>
          <w:b/>
          <w:sz w:val="28"/>
        </w:rPr>
      </w:pPr>
    </w:p>
    <w:p w:rsidR="000C5412" w:rsidRDefault="000C5412">
      <w:pPr>
        <w:spacing w:after="0" w:line="240" w:lineRule="auto"/>
        <w:jc w:val="center"/>
        <w:rPr>
          <w:rFonts w:ascii="Calibri" w:eastAsia="Calibri" w:hAnsi="Calibri" w:cs="Calibri"/>
          <w:b/>
          <w:sz w:val="28"/>
        </w:rPr>
      </w:pPr>
    </w:p>
    <w:p w:rsidR="000C5412" w:rsidRDefault="000C5412">
      <w:pPr>
        <w:spacing w:after="0" w:line="240" w:lineRule="auto"/>
        <w:jc w:val="center"/>
        <w:rPr>
          <w:rFonts w:ascii="Calibri" w:eastAsia="Calibri" w:hAnsi="Calibri" w:cs="Calibri"/>
          <w:b/>
          <w:sz w:val="28"/>
        </w:rPr>
      </w:pPr>
    </w:p>
    <w:p w:rsidR="000C5412" w:rsidRDefault="000C5412">
      <w:pPr>
        <w:spacing w:after="0" w:line="240" w:lineRule="auto"/>
        <w:jc w:val="center"/>
        <w:rPr>
          <w:rFonts w:ascii="Calibri" w:eastAsia="Calibri" w:hAnsi="Calibri" w:cs="Calibri"/>
          <w:b/>
          <w:sz w:val="28"/>
        </w:rPr>
      </w:pPr>
    </w:p>
    <w:p w:rsidR="000C5412" w:rsidRDefault="000C5412">
      <w:pPr>
        <w:spacing w:after="0" w:line="240" w:lineRule="auto"/>
        <w:jc w:val="center"/>
        <w:rPr>
          <w:rFonts w:ascii="Calibri" w:eastAsia="Calibri" w:hAnsi="Calibri" w:cs="Calibri"/>
          <w:b/>
          <w:sz w:val="28"/>
        </w:rPr>
      </w:pPr>
    </w:p>
    <w:p w:rsidR="003548EC" w:rsidRDefault="00990AD7" w:rsidP="008A1D7E">
      <w:pPr>
        <w:spacing w:after="200" w:line="276" w:lineRule="auto"/>
        <w:jc w:val="right"/>
        <w:rPr>
          <w:rFonts w:ascii="Cambria" w:eastAsia="Cambria" w:hAnsi="Cambria" w:cs="Cambria"/>
          <w:i/>
          <w:color w:val="4F81BD"/>
          <w:spacing w:val="15"/>
          <w:sz w:val="24"/>
        </w:rPr>
      </w:pPr>
      <w:hyperlink r:id="rId11">
        <w:r w:rsidR="007F0037">
          <w:rPr>
            <w:rFonts w:ascii="Cambria" w:eastAsia="Cambria" w:hAnsi="Cambria" w:cs="Cambria"/>
            <w:i/>
            <w:color w:val="4F81BD"/>
            <w:spacing w:val="15"/>
            <w:sz w:val="24"/>
            <w:u w:val="single"/>
          </w:rPr>
          <w:t>www.gradacac.ba</w:t>
        </w:r>
      </w:hyperlink>
    </w:p>
    <w:p w:rsidR="003548EC" w:rsidRDefault="003548EC">
      <w:pPr>
        <w:spacing w:after="0" w:line="240" w:lineRule="auto"/>
        <w:rPr>
          <w:rFonts w:ascii="Calibri" w:eastAsia="Calibri" w:hAnsi="Calibri" w:cs="Calibri"/>
          <w:b/>
          <w:sz w:val="28"/>
        </w:rPr>
      </w:pPr>
    </w:p>
    <w:p w:rsidR="003548EC" w:rsidRDefault="003548EC">
      <w:pPr>
        <w:spacing w:after="0" w:line="240" w:lineRule="auto"/>
        <w:jc w:val="center"/>
        <w:rPr>
          <w:rFonts w:ascii="Calibri" w:eastAsia="Calibri" w:hAnsi="Calibri" w:cs="Calibri"/>
          <w:b/>
          <w:sz w:val="28"/>
        </w:rPr>
      </w:pPr>
    </w:p>
    <w:p w:rsidR="003548EC" w:rsidRDefault="007F0037">
      <w:pPr>
        <w:spacing w:after="0" w:line="240" w:lineRule="auto"/>
        <w:jc w:val="center"/>
        <w:rPr>
          <w:rFonts w:ascii="Calibri" w:eastAsia="Calibri" w:hAnsi="Calibri" w:cs="Calibri"/>
          <w:b/>
          <w:i/>
          <w:color w:val="000000"/>
          <w:sz w:val="28"/>
        </w:rPr>
      </w:pPr>
      <w:r>
        <w:rPr>
          <w:rFonts w:ascii="Calibri" w:eastAsia="Calibri" w:hAnsi="Calibri" w:cs="Calibri"/>
          <w:b/>
          <w:i/>
          <w:color w:val="000000"/>
          <w:sz w:val="28"/>
        </w:rPr>
        <w:t>201</w:t>
      </w:r>
      <w:r w:rsidR="006C1D2A">
        <w:rPr>
          <w:rFonts w:ascii="Calibri" w:eastAsia="Calibri" w:hAnsi="Calibri" w:cs="Calibri"/>
          <w:b/>
          <w:i/>
          <w:color w:val="000000"/>
          <w:sz w:val="28"/>
        </w:rPr>
        <w:t>9.</w:t>
      </w:r>
      <w:r>
        <w:rPr>
          <w:rFonts w:ascii="Calibri" w:eastAsia="Calibri" w:hAnsi="Calibri" w:cs="Calibri"/>
          <w:b/>
          <w:i/>
          <w:color w:val="000000"/>
          <w:sz w:val="28"/>
        </w:rPr>
        <w:t xml:space="preserve"> GODINA</w:t>
      </w:r>
    </w:p>
    <w:p w:rsidR="003548EC" w:rsidRDefault="007F0037">
      <w:pPr>
        <w:spacing w:after="300" w:line="240" w:lineRule="auto"/>
        <w:rPr>
          <w:rFonts w:ascii="Cambria" w:eastAsia="Cambria" w:hAnsi="Cambria" w:cs="Cambria"/>
          <w:color w:val="17365D"/>
          <w:spacing w:val="5"/>
          <w:sz w:val="40"/>
        </w:rPr>
      </w:pPr>
      <w:r>
        <w:rPr>
          <w:rFonts w:ascii="Cambria" w:eastAsia="Cambria" w:hAnsi="Cambria" w:cs="Cambria"/>
          <w:color w:val="17365D"/>
          <w:spacing w:val="5"/>
          <w:sz w:val="40"/>
        </w:rPr>
        <w:lastRenderedPageBreak/>
        <w:t>UVODNA RIJEČ OPĆINSKOG NAČELNIKA                EDISA DERVIŠAGIĆA</w:t>
      </w:r>
    </w:p>
    <w:p w:rsidR="003548EC" w:rsidRDefault="007F0037">
      <w:pPr>
        <w:keepNext/>
        <w:keepLines/>
        <w:spacing w:before="200" w:after="0" w:line="276" w:lineRule="auto"/>
        <w:rPr>
          <w:rFonts w:ascii="Cambria" w:eastAsia="Cambria" w:hAnsi="Cambria" w:cs="Cambria"/>
          <w:b/>
          <w:i/>
          <w:color w:val="4F81BD"/>
          <w:sz w:val="24"/>
        </w:rPr>
      </w:pPr>
      <w:r>
        <w:rPr>
          <w:rFonts w:ascii="Cambria" w:eastAsia="Cambria" w:hAnsi="Cambria" w:cs="Cambria"/>
          <w:b/>
          <w:i/>
          <w:color w:val="4F81BD"/>
          <w:sz w:val="24"/>
        </w:rPr>
        <w:t>ZAŠTO „BUDŽET ZA GRAĐANE“ ?</w:t>
      </w:r>
    </w:p>
    <w:p w:rsidR="003548EC" w:rsidRDefault="003548EC">
      <w:pPr>
        <w:spacing w:after="200" w:line="276" w:lineRule="auto"/>
        <w:rPr>
          <w:rFonts w:ascii="Calibri" w:eastAsia="Calibri" w:hAnsi="Calibri" w:cs="Calibri"/>
        </w:rPr>
      </w:pPr>
    </w:p>
    <w:p w:rsidR="003548EC" w:rsidRDefault="007F0037">
      <w:pPr>
        <w:spacing w:after="200" w:line="276" w:lineRule="auto"/>
        <w:rPr>
          <w:rFonts w:ascii="Calibri" w:eastAsia="Calibri" w:hAnsi="Calibri" w:cs="Calibri"/>
        </w:rPr>
      </w:pPr>
      <w:r>
        <w:rPr>
          <w:rFonts w:ascii="Calibri" w:eastAsia="Calibri" w:hAnsi="Calibri" w:cs="Calibri"/>
        </w:rPr>
        <w:t>Dragi sugrađani,</w:t>
      </w:r>
    </w:p>
    <w:p w:rsidR="003548EC" w:rsidRDefault="007F0037" w:rsidP="005B3AD2">
      <w:pPr>
        <w:spacing w:after="200" w:line="276" w:lineRule="auto"/>
        <w:jc w:val="both"/>
        <w:rPr>
          <w:rFonts w:ascii="Calibri" w:eastAsia="Calibri" w:hAnsi="Calibri" w:cs="Calibri"/>
        </w:rPr>
      </w:pPr>
      <w:r>
        <w:rPr>
          <w:rFonts w:ascii="Calibri" w:eastAsia="Calibri" w:hAnsi="Calibri" w:cs="Calibri"/>
        </w:rPr>
        <w:t>Predstavljamo vam  "Budžet za građane" Općine Gradačac i nadamo se da ćete zahvaljujući ovom dokumentu ubuduće imati jasniji uvid u načinu planiranja,</w:t>
      </w:r>
      <w:r w:rsidR="00047945">
        <w:rPr>
          <w:rFonts w:ascii="Calibri" w:eastAsia="Calibri" w:hAnsi="Calibri" w:cs="Calibri"/>
        </w:rPr>
        <w:t xml:space="preserve"> </w:t>
      </w:r>
      <w:r>
        <w:rPr>
          <w:rFonts w:ascii="Calibri" w:eastAsia="Calibri" w:hAnsi="Calibri" w:cs="Calibri"/>
        </w:rPr>
        <w:t>prikupljanja i trošenja budžetskih sredstava.</w:t>
      </w:r>
    </w:p>
    <w:p w:rsidR="003548EC" w:rsidRDefault="007F0037" w:rsidP="005B3AD2">
      <w:pPr>
        <w:spacing w:after="200" w:line="276" w:lineRule="auto"/>
        <w:jc w:val="both"/>
        <w:rPr>
          <w:rFonts w:ascii="Calibri" w:eastAsia="Calibri" w:hAnsi="Calibri" w:cs="Calibri"/>
        </w:rPr>
      </w:pPr>
      <w:r>
        <w:rPr>
          <w:rFonts w:ascii="Calibri" w:eastAsia="Calibri" w:hAnsi="Calibri" w:cs="Calibri"/>
        </w:rPr>
        <w:t>Osnovna svrha ovog dokumenta je da vam pružimo najvažnije informacije o planiranom budžetu za 201</w:t>
      </w:r>
      <w:r w:rsidR="00EC1113">
        <w:rPr>
          <w:rFonts w:ascii="Calibri" w:eastAsia="Calibri" w:hAnsi="Calibri" w:cs="Calibri"/>
        </w:rPr>
        <w:t>9</w:t>
      </w:r>
      <w:r>
        <w:rPr>
          <w:rFonts w:ascii="Calibri" w:eastAsia="Calibri" w:hAnsi="Calibri" w:cs="Calibri"/>
        </w:rPr>
        <w:t>.</w:t>
      </w:r>
      <w:r w:rsidR="00047945">
        <w:rPr>
          <w:rFonts w:ascii="Calibri" w:eastAsia="Calibri" w:hAnsi="Calibri" w:cs="Calibri"/>
        </w:rPr>
        <w:t xml:space="preserve"> </w:t>
      </w:r>
      <w:r>
        <w:rPr>
          <w:rFonts w:ascii="Calibri" w:eastAsia="Calibri" w:hAnsi="Calibri" w:cs="Calibri"/>
        </w:rPr>
        <w:t>godinu kao i o okolnostima i odlukama ko</w:t>
      </w:r>
      <w:r w:rsidR="005A0D76">
        <w:rPr>
          <w:rFonts w:ascii="Calibri" w:eastAsia="Calibri" w:hAnsi="Calibri" w:cs="Calibri"/>
        </w:rPr>
        <w:t>jima smo se vodili prilikom njegov</w:t>
      </w:r>
      <w:r>
        <w:rPr>
          <w:rFonts w:ascii="Calibri" w:eastAsia="Calibri" w:hAnsi="Calibri" w:cs="Calibri"/>
        </w:rPr>
        <w:t>og sastavljanja.</w:t>
      </w:r>
    </w:p>
    <w:p w:rsidR="003548EC" w:rsidRDefault="003548EC" w:rsidP="005B3AD2">
      <w:pPr>
        <w:spacing w:after="200" w:line="276" w:lineRule="auto"/>
        <w:jc w:val="both"/>
        <w:rPr>
          <w:rFonts w:ascii="Calibri" w:eastAsia="Calibri" w:hAnsi="Calibri" w:cs="Calibri"/>
        </w:rPr>
      </w:pPr>
    </w:p>
    <w:p w:rsidR="003548EC" w:rsidRDefault="007F0037" w:rsidP="005B3AD2">
      <w:pPr>
        <w:spacing w:after="200" w:line="276" w:lineRule="auto"/>
        <w:jc w:val="both"/>
        <w:rPr>
          <w:rFonts w:ascii="Calibri" w:eastAsia="Calibri" w:hAnsi="Calibri" w:cs="Calibri"/>
        </w:rPr>
      </w:pPr>
      <w:r>
        <w:rPr>
          <w:rFonts w:ascii="Calibri" w:eastAsia="Calibri" w:hAnsi="Calibri" w:cs="Calibri"/>
        </w:rPr>
        <w:t>S obzirom na to da najveći dio novca stiže u budžet kroz naplatu poreza,naša je obaveza da njime raspolažemo u najboljem interesu zajednice i da građanima predstavimo tačne i razumljive podatke.</w:t>
      </w:r>
    </w:p>
    <w:p w:rsidR="003548EC" w:rsidRDefault="003548EC" w:rsidP="005B3AD2">
      <w:pPr>
        <w:spacing w:after="200" w:line="276" w:lineRule="auto"/>
        <w:jc w:val="both"/>
        <w:rPr>
          <w:rFonts w:ascii="Calibri" w:eastAsia="Calibri" w:hAnsi="Calibri" w:cs="Calibri"/>
        </w:rPr>
      </w:pPr>
    </w:p>
    <w:p w:rsidR="003548EC" w:rsidRDefault="007F0037" w:rsidP="005B3AD2">
      <w:pPr>
        <w:spacing w:after="200" w:line="276" w:lineRule="auto"/>
        <w:jc w:val="both"/>
        <w:rPr>
          <w:rFonts w:ascii="Calibri" w:eastAsia="Calibri" w:hAnsi="Calibri" w:cs="Calibri"/>
        </w:rPr>
      </w:pPr>
      <w:r>
        <w:rPr>
          <w:rFonts w:ascii="Calibri" w:eastAsia="Calibri" w:hAnsi="Calibri" w:cs="Calibri"/>
        </w:rPr>
        <w:t>"Budžet za građane" namijenjen je svim građanima koji žele da budu obaviješteni o planovima lokalne samouprave za prikupljanje i  trošenje novca i da prate realizaciju postavljenih ciljeva.</w:t>
      </w:r>
    </w:p>
    <w:p w:rsidR="003548EC" w:rsidRDefault="003548EC" w:rsidP="005B3AD2">
      <w:pPr>
        <w:spacing w:after="200" w:line="276" w:lineRule="auto"/>
        <w:jc w:val="both"/>
        <w:rPr>
          <w:rFonts w:ascii="Calibri" w:eastAsia="Calibri" w:hAnsi="Calibri" w:cs="Calibri"/>
        </w:rPr>
      </w:pPr>
    </w:p>
    <w:p w:rsidR="003548EC" w:rsidRDefault="007F0037" w:rsidP="005B3AD2">
      <w:pPr>
        <w:spacing w:after="200" w:line="276" w:lineRule="auto"/>
        <w:jc w:val="both"/>
        <w:rPr>
          <w:rFonts w:ascii="Calibri" w:eastAsia="Calibri" w:hAnsi="Calibri" w:cs="Calibri"/>
        </w:rPr>
      </w:pPr>
      <w:r>
        <w:rPr>
          <w:rFonts w:ascii="Calibri" w:eastAsia="Calibri" w:hAnsi="Calibri" w:cs="Calibri"/>
        </w:rPr>
        <w:t>Nadamo se da će ovaj dokument predstaviti ključna pitanja i tako učiniti budžet pristupačnijim i razumljivijim.</w:t>
      </w:r>
    </w:p>
    <w:p w:rsidR="003548EC" w:rsidRDefault="007F0037" w:rsidP="005B3AD2">
      <w:pPr>
        <w:spacing w:after="200" w:line="276" w:lineRule="auto"/>
        <w:jc w:val="both"/>
        <w:rPr>
          <w:rFonts w:ascii="Calibri" w:eastAsia="Calibri" w:hAnsi="Calibri" w:cs="Calibri"/>
        </w:rPr>
      </w:pPr>
      <w:r>
        <w:rPr>
          <w:rFonts w:ascii="Calibri" w:eastAsia="Calibri" w:hAnsi="Calibri" w:cs="Calibri"/>
        </w:rPr>
        <w:t>Očekujem da ćete se i u narednim godinama više uključivati u budžetski proces,što će doprinijeti novom kvalitetu upravljanja lokalnom zajednicom.</w:t>
      </w:r>
    </w:p>
    <w:p w:rsidR="003548EC" w:rsidRDefault="003548EC">
      <w:pPr>
        <w:spacing w:after="200" w:line="276" w:lineRule="auto"/>
        <w:rPr>
          <w:rFonts w:ascii="Calibri" w:eastAsia="Calibri" w:hAnsi="Calibri" w:cs="Calibri"/>
        </w:rPr>
      </w:pPr>
    </w:p>
    <w:p w:rsidR="003548EC" w:rsidRDefault="003548EC">
      <w:pPr>
        <w:spacing w:after="200" w:line="276" w:lineRule="auto"/>
        <w:rPr>
          <w:rFonts w:ascii="Calibri" w:eastAsia="Calibri" w:hAnsi="Calibri" w:cs="Calibri"/>
        </w:rPr>
      </w:pPr>
    </w:p>
    <w:p w:rsidR="003548EC" w:rsidRDefault="003548EC">
      <w:pPr>
        <w:spacing w:after="200" w:line="276" w:lineRule="auto"/>
        <w:rPr>
          <w:rFonts w:ascii="Calibri" w:eastAsia="Calibri" w:hAnsi="Calibri" w:cs="Calibri"/>
        </w:rPr>
      </w:pPr>
    </w:p>
    <w:p w:rsidR="003548EC" w:rsidRDefault="007F0037" w:rsidP="001C7599">
      <w:pPr>
        <w:spacing w:after="200" w:line="276" w:lineRule="auto"/>
        <w:jc w:val="right"/>
        <w:rPr>
          <w:rFonts w:ascii="Calibri" w:eastAsia="Calibri" w:hAnsi="Calibri" w:cs="Calibri"/>
        </w:rPr>
      </w:pPr>
      <w:r>
        <w:rPr>
          <w:rFonts w:ascii="Calibri" w:eastAsia="Calibri" w:hAnsi="Calibri" w:cs="Calibri"/>
        </w:rPr>
        <w:t xml:space="preserve">                                                                                                                                   OPĆINSKI NAČELNIK </w:t>
      </w:r>
    </w:p>
    <w:p w:rsidR="003548EC" w:rsidRDefault="007F0037" w:rsidP="001C7599">
      <w:pPr>
        <w:spacing w:after="200" w:line="276" w:lineRule="auto"/>
        <w:jc w:val="right"/>
        <w:rPr>
          <w:rFonts w:ascii="Calibri" w:eastAsia="Calibri" w:hAnsi="Calibri" w:cs="Calibri"/>
        </w:rPr>
      </w:pPr>
      <w:r>
        <w:rPr>
          <w:rFonts w:ascii="Calibri" w:eastAsia="Calibri" w:hAnsi="Calibri" w:cs="Calibri"/>
        </w:rPr>
        <w:t>mr.sc Edis</w:t>
      </w:r>
      <w:r w:rsidR="00047945">
        <w:rPr>
          <w:rFonts w:ascii="Calibri" w:eastAsia="Calibri" w:hAnsi="Calibri" w:cs="Calibri"/>
        </w:rPr>
        <w:t xml:space="preserve"> </w:t>
      </w:r>
      <w:r w:rsidR="009430D2">
        <w:rPr>
          <w:rFonts w:ascii="Calibri" w:eastAsia="Calibri" w:hAnsi="Calibri" w:cs="Calibri"/>
        </w:rPr>
        <w:t>Dervišagić</w:t>
      </w:r>
    </w:p>
    <w:p w:rsidR="003548EC" w:rsidRDefault="003548EC">
      <w:pPr>
        <w:spacing w:after="200" w:line="276" w:lineRule="auto"/>
        <w:rPr>
          <w:rFonts w:ascii="Calibri" w:eastAsia="Calibri" w:hAnsi="Calibri" w:cs="Calibri"/>
        </w:rPr>
      </w:pPr>
    </w:p>
    <w:p w:rsidR="003548EC" w:rsidRDefault="003548EC">
      <w:pPr>
        <w:spacing w:after="200" w:line="276" w:lineRule="auto"/>
        <w:rPr>
          <w:rFonts w:ascii="Calibri" w:eastAsia="Calibri" w:hAnsi="Calibri" w:cs="Calibri"/>
        </w:rPr>
      </w:pPr>
    </w:p>
    <w:p w:rsidR="003548EC" w:rsidRDefault="003548EC">
      <w:pPr>
        <w:keepNext/>
        <w:keepLines/>
        <w:spacing w:before="200" w:after="0" w:line="276" w:lineRule="auto"/>
        <w:rPr>
          <w:rFonts w:ascii="Cambria" w:eastAsia="Cambria" w:hAnsi="Cambria" w:cs="Cambria"/>
          <w:b/>
          <w:color w:val="4F81BD"/>
          <w:sz w:val="26"/>
        </w:rPr>
      </w:pPr>
    </w:p>
    <w:p w:rsidR="003548EC" w:rsidRDefault="003548EC">
      <w:pPr>
        <w:spacing w:after="300" w:line="240" w:lineRule="auto"/>
        <w:rPr>
          <w:rFonts w:ascii="Cambria" w:eastAsia="Cambria" w:hAnsi="Cambria" w:cs="Cambria"/>
          <w:b/>
          <w:color w:val="365F91"/>
          <w:sz w:val="28"/>
        </w:rPr>
      </w:pPr>
    </w:p>
    <w:p w:rsidR="003548EC" w:rsidRDefault="007F0037">
      <w:pPr>
        <w:spacing w:after="300" w:line="240" w:lineRule="auto"/>
        <w:rPr>
          <w:rFonts w:ascii="Cambria" w:eastAsia="Cambria" w:hAnsi="Cambria" w:cs="Cambria"/>
          <w:color w:val="17365D"/>
          <w:spacing w:val="5"/>
          <w:sz w:val="52"/>
        </w:rPr>
      </w:pPr>
      <w:r>
        <w:rPr>
          <w:rFonts w:ascii="Cambria" w:eastAsia="Cambria" w:hAnsi="Cambria" w:cs="Cambria"/>
          <w:color w:val="17365D"/>
          <w:spacing w:val="5"/>
          <w:sz w:val="52"/>
        </w:rPr>
        <w:lastRenderedPageBreak/>
        <w:t>BUDŽET ZA GRAĐANE</w:t>
      </w:r>
    </w:p>
    <w:p w:rsidR="003548EC" w:rsidRDefault="007F0037">
      <w:pPr>
        <w:keepNext/>
        <w:keepLines/>
        <w:spacing w:before="480" w:after="0" w:line="276" w:lineRule="auto"/>
        <w:rPr>
          <w:rFonts w:ascii="Cambria" w:eastAsia="Cambria" w:hAnsi="Cambria" w:cs="Cambria"/>
          <w:b/>
          <w:color w:val="365F91"/>
          <w:sz w:val="28"/>
        </w:rPr>
      </w:pPr>
      <w:r>
        <w:rPr>
          <w:rFonts w:ascii="Cambria" w:eastAsia="Cambria" w:hAnsi="Cambria" w:cs="Cambria"/>
          <w:b/>
          <w:color w:val="365F91"/>
          <w:sz w:val="28"/>
        </w:rPr>
        <w:t xml:space="preserve">- Šta je budžet? </w:t>
      </w:r>
    </w:p>
    <w:p w:rsidR="003548EC" w:rsidRDefault="003548EC">
      <w:pPr>
        <w:spacing w:after="0" w:line="240" w:lineRule="auto"/>
        <w:rPr>
          <w:rFonts w:ascii="Calibri" w:eastAsia="Calibri" w:hAnsi="Calibri" w:cs="Calibri"/>
          <w:b/>
        </w:rPr>
      </w:pPr>
    </w:p>
    <w:p w:rsidR="009430D2" w:rsidRDefault="007F0037" w:rsidP="009430D2">
      <w:pPr>
        <w:spacing w:after="200" w:line="276" w:lineRule="auto"/>
        <w:jc w:val="both"/>
        <w:rPr>
          <w:rFonts w:ascii="Calibri" w:eastAsia="Calibri" w:hAnsi="Calibri" w:cs="Calibri"/>
        </w:rPr>
      </w:pPr>
      <w:r>
        <w:rPr>
          <w:rFonts w:ascii="Calibri" w:eastAsia="Calibri" w:hAnsi="Calibri" w:cs="Calibri"/>
          <w:b/>
        </w:rPr>
        <w:t>Budžet</w:t>
      </w:r>
      <w:r>
        <w:rPr>
          <w:rFonts w:ascii="Calibri" w:eastAsia="Calibri" w:hAnsi="Calibri" w:cs="Calibri"/>
        </w:rPr>
        <w:t xml:space="preserve"> je dokument koji sadrži </w:t>
      </w:r>
      <w:r>
        <w:rPr>
          <w:rFonts w:ascii="Calibri" w:eastAsia="Calibri" w:hAnsi="Calibri" w:cs="Calibri"/>
          <w:color w:val="000000"/>
        </w:rPr>
        <w:t>pregled</w:t>
      </w:r>
      <w:r>
        <w:rPr>
          <w:rFonts w:ascii="Calibri" w:eastAsia="Calibri" w:hAnsi="Calibri" w:cs="Calibri"/>
        </w:rPr>
        <w:t xml:space="preserve"> planiranih prihoda i rashoda  za </w:t>
      </w:r>
      <w:r>
        <w:rPr>
          <w:rFonts w:ascii="Calibri" w:eastAsia="Calibri" w:hAnsi="Calibri" w:cs="Calibri"/>
          <w:color w:val="000000"/>
        </w:rPr>
        <w:t>jednu fiskalnu</w:t>
      </w:r>
      <w:r w:rsidR="00D15C40">
        <w:rPr>
          <w:rFonts w:ascii="Calibri" w:eastAsia="Calibri" w:hAnsi="Calibri" w:cs="Calibri"/>
          <w:color w:val="000000"/>
        </w:rPr>
        <w:t xml:space="preserve"> </w:t>
      </w:r>
      <w:r>
        <w:rPr>
          <w:rFonts w:ascii="Calibri" w:eastAsia="Calibri" w:hAnsi="Calibri" w:cs="Calibri"/>
        </w:rPr>
        <w:t xml:space="preserve">godinu. </w:t>
      </w:r>
    </w:p>
    <w:p w:rsidR="003548EC" w:rsidRDefault="007F0037" w:rsidP="009430D2">
      <w:pPr>
        <w:spacing w:after="200" w:line="276" w:lineRule="auto"/>
        <w:jc w:val="both"/>
        <w:rPr>
          <w:rFonts w:ascii="Calibri" w:eastAsia="Calibri" w:hAnsi="Calibri" w:cs="Calibri"/>
          <w:color w:val="000000"/>
        </w:rPr>
      </w:pPr>
      <w:r>
        <w:rPr>
          <w:rFonts w:ascii="Calibri" w:eastAsia="Calibri" w:hAnsi="Calibri" w:cs="Calibri"/>
          <w:b/>
        </w:rPr>
        <w:t>Plan prihoda</w:t>
      </w:r>
      <w:r>
        <w:rPr>
          <w:rFonts w:ascii="Calibri" w:eastAsia="Calibri" w:hAnsi="Calibri" w:cs="Calibri"/>
        </w:rPr>
        <w:t xml:space="preserve"> nam govori koliko novca i iz kojih izvora Općina planira da </w:t>
      </w:r>
      <w:r>
        <w:rPr>
          <w:rFonts w:ascii="Calibri" w:eastAsia="Calibri" w:hAnsi="Calibri" w:cs="Calibri"/>
          <w:color w:val="000000"/>
        </w:rPr>
        <w:t>ga</w:t>
      </w:r>
      <w:r>
        <w:rPr>
          <w:rFonts w:ascii="Calibri" w:eastAsia="Calibri" w:hAnsi="Calibri" w:cs="Calibri"/>
        </w:rPr>
        <w:t xml:space="preserve"> prikupi, dok </w:t>
      </w:r>
      <w:r>
        <w:rPr>
          <w:rFonts w:ascii="Calibri" w:eastAsia="Calibri" w:hAnsi="Calibri" w:cs="Calibri"/>
          <w:b/>
        </w:rPr>
        <w:t xml:space="preserve">rashodi </w:t>
      </w:r>
      <w:r>
        <w:rPr>
          <w:rFonts w:ascii="Calibri" w:eastAsia="Calibri" w:hAnsi="Calibri" w:cs="Calibri"/>
        </w:rPr>
        <w:t xml:space="preserve">pokazuju na šta </w:t>
      </w:r>
      <w:r>
        <w:rPr>
          <w:rFonts w:ascii="Calibri" w:eastAsia="Calibri" w:hAnsi="Calibri" w:cs="Calibri"/>
          <w:color w:val="000000"/>
        </w:rPr>
        <w:t>Općina</w:t>
      </w:r>
      <w:r>
        <w:rPr>
          <w:rFonts w:ascii="Calibri" w:eastAsia="Calibri" w:hAnsi="Calibri" w:cs="Calibri"/>
        </w:rPr>
        <w:t xml:space="preserve"> namjerava da potroši prikupljeni novac.Budžet je ključni instrument pomoću kojeg Općina provodi svoju politiku u djela.Znači,budžetska sredstva se koriste za finansiranje poslova,odnosno godišnjeg plana </w:t>
      </w:r>
      <w:r>
        <w:rPr>
          <w:rFonts w:ascii="Calibri" w:eastAsia="Calibri" w:hAnsi="Calibri" w:cs="Calibri"/>
          <w:color w:val="000000"/>
        </w:rPr>
        <w:t>aktivnosti/rada</w:t>
      </w:r>
      <w:r w:rsidR="00D15C40">
        <w:rPr>
          <w:rFonts w:ascii="Calibri" w:eastAsia="Calibri" w:hAnsi="Calibri" w:cs="Calibri"/>
          <w:color w:val="000000"/>
        </w:rPr>
        <w:t xml:space="preserve"> </w:t>
      </w:r>
      <w:r w:rsidR="00D15C40">
        <w:rPr>
          <w:rFonts w:ascii="Calibri" w:eastAsia="Calibri" w:hAnsi="Calibri" w:cs="Calibri"/>
        </w:rPr>
        <w:t>o</w:t>
      </w:r>
      <w:r>
        <w:rPr>
          <w:rFonts w:ascii="Calibri" w:eastAsia="Calibri" w:hAnsi="Calibri" w:cs="Calibri"/>
        </w:rPr>
        <w:t>pćine</w:t>
      </w:r>
      <w:r w:rsidRPr="009430D2">
        <w:rPr>
          <w:rFonts w:ascii="Calibri" w:eastAsia="Calibri" w:hAnsi="Calibri" w:cs="Calibri"/>
        </w:rPr>
        <w:t>.</w:t>
      </w:r>
      <w:r>
        <w:rPr>
          <w:rFonts w:ascii="Calibri" w:eastAsia="Calibri" w:hAnsi="Calibri" w:cs="Calibri"/>
          <w:color w:val="000000"/>
        </w:rPr>
        <w:t>Obim i struktura budžeta tokom godine se po potrebi mijenja ili prilagođava potrebama novonastalih situacija u skladu sa važećim propisima.Godišnji budžet je obično veoma kompleksan dokument koji je teško razumljiv velikom dijelu javnosti i upravo zbog toga ovaj dokument treba građanima pomoći da razumiju budžet.</w:t>
      </w:r>
    </w:p>
    <w:p w:rsidR="0083376E" w:rsidRDefault="0083376E" w:rsidP="009430D2">
      <w:pPr>
        <w:spacing w:after="200" w:line="276" w:lineRule="auto"/>
        <w:jc w:val="both"/>
        <w:rPr>
          <w:rFonts w:ascii="Calibri" w:eastAsia="Calibri" w:hAnsi="Calibri" w:cs="Calibri"/>
          <w:color w:val="000000"/>
        </w:rPr>
      </w:pPr>
      <w:r>
        <w:rPr>
          <w:rFonts w:ascii="Calibri" w:eastAsia="Calibri" w:hAnsi="Calibri" w:cs="Calibri"/>
          <w:color w:val="000000"/>
        </w:rPr>
        <w:t>Budžet predstavlja procjenu prihoda i primitaka,odnosno rashoda i izdataka za fiskalnu 2019</w:t>
      </w:r>
      <w:r w:rsidR="009430D2">
        <w:rPr>
          <w:rFonts w:ascii="Calibri" w:eastAsia="Calibri" w:hAnsi="Calibri" w:cs="Calibri"/>
          <w:color w:val="000000"/>
        </w:rPr>
        <w:t>.</w:t>
      </w:r>
      <w:r>
        <w:rPr>
          <w:rFonts w:ascii="Calibri" w:eastAsia="Calibri" w:hAnsi="Calibri" w:cs="Calibri"/>
          <w:color w:val="000000"/>
        </w:rPr>
        <w:t xml:space="preserve"> godinu. Fiskalna godina traje od 01.01.2019</w:t>
      </w:r>
      <w:r w:rsidR="009430D2">
        <w:rPr>
          <w:rFonts w:ascii="Calibri" w:eastAsia="Calibri" w:hAnsi="Calibri" w:cs="Calibri"/>
          <w:color w:val="000000"/>
        </w:rPr>
        <w:t>.</w:t>
      </w:r>
      <w:r>
        <w:rPr>
          <w:rFonts w:ascii="Calibri" w:eastAsia="Calibri" w:hAnsi="Calibri" w:cs="Calibri"/>
          <w:color w:val="000000"/>
        </w:rPr>
        <w:t xml:space="preserve"> do 31.12.2019</w:t>
      </w:r>
      <w:r w:rsidR="009430D2">
        <w:rPr>
          <w:rFonts w:ascii="Calibri" w:eastAsia="Calibri" w:hAnsi="Calibri" w:cs="Calibri"/>
          <w:color w:val="000000"/>
        </w:rPr>
        <w:t>.</w:t>
      </w:r>
      <w:r>
        <w:rPr>
          <w:rFonts w:ascii="Calibri" w:eastAsia="Calibri" w:hAnsi="Calibri" w:cs="Calibri"/>
          <w:color w:val="000000"/>
        </w:rPr>
        <w:t>godine.</w:t>
      </w:r>
    </w:p>
    <w:p w:rsidR="003548EC" w:rsidRDefault="007F0037">
      <w:pPr>
        <w:keepNext/>
        <w:keepLines/>
        <w:spacing w:before="480" w:after="0" w:line="276" w:lineRule="auto"/>
        <w:rPr>
          <w:rFonts w:ascii="Cambria" w:eastAsia="Cambria" w:hAnsi="Cambria" w:cs="Cambria"/>
          <w:b/>
          <w:color w:val="365F91"/>
          <w:sz w:val="28"/>
        </w:rPr>
      </w:pPr>
      <w:r>
        <w:rPr>
          <w:rFonts w:ascii="Cambria" w:eastAsia="Cambria" w:hAnsi="Cambria" w:cs="Cambria"/>
          <w:b/>
          <w:color w:val="365F91"/>
          <w:sz w:val="28"/>
        </w:rPr>
        <w:t>- Šta je to budžet za građane?</w:t>
      </w:r>
    </w:p>
    <w:p w:rsidR="003548EC" w:rsidRDefault="003548EC">
      <w:pPr>
        <w:spacing w:after="0" w:line="240" w:lineRule="auto"/>
        <w:rPr>
          <w:rFonts w:ascii="Calibri" w:eastAsia="Calibri" w:hAnsi="Calibri" w:cs="Calibri"/>
        </w:rPr>
      </w:pPr>
    </w:p>
    <w:p w:rsidR="003548EC" w:rsidRDefault="007F0037" w:rsidP="009430D2">
      <w:pPr>
        <w:spacing w:after="200" w:line="276" w:lineRule="auto"/>
        <w:jc w:val="both"/>
        <w:rPr>
          <w:rFonts w:ascii="Calibri" w:eastAsia="Calibri" w:hAnsi="Calibri" w:cs="Calibri"/>
        </w:rPr>
      </w:pPr>
      <w:r>
        <w:rPr>
          <w:rFonts w:ascii="Calibri" w:eastAsia="Calibri" w:hAnsi="Calibri" w:cs="Calibri"/>
          <w:b/>
        </w:rPr>
        <w:t>Budžet za građane</w:t>
      </w:r>
      <w:r>
        <w:rPr>
          <w:rFonts w:ascii="Calibri" w:eastAsia="Calibri" w:hAnsi="Calibri" w:cs="Calibri"/>
        </w:rPr>
        <w:t xml:space="preserve"> bi zapravo trebao predstavljati neku vrstu pojednostavljenog budžetskog dokumenta čija je osnovna karakteristika da je kreiran tako da bude dostupan i razumljiv velikom dijelu populacije. Budžet za građane najčešće podrazumijeva pojednostavljenu verziju prijedloga budžeta.</w:t>
      </w:r>
    </w:p>
    <w:p w:rsidR="003548EC" w:rsidRDefault="007F0037" w:rsidP="009430D2">
      <w:pPr>
        <w:spacing w:after="200" w:line="276" w:lineRule="auto"/>
        <w:jc w:val="both"/>
        <w:rPr>
          <w:rFonts w:ascii="Calibri" w:eastAsia="Calibri" w:hAnsi="Calibri" w:cs="Calibri"/>
        </w:rPr>
      </w:pPr>
      <w:r>
        <w:rPr>
          <w:rFonts w:ascii="Calibri" w:eastAsia="Calibri" w:hAnsi="Calibri" w:cs="Calibri"/>
        </w:rPr>
        <w:t>Budžet za građane je osmišljen kao praktični vodič koji će Vam olakšati razumijevanje budžeta,te tako ostvariti kvalitetniju i efikasniju komunikaciju građana i predstavnika vlasti.</w:t>
      </w:r>
    </w:p>
    <w:p w:rsidR="003548EC" w:rsidRDefault="007F0037" w:rsidP="009430D2">
      <w:pPr>
        <w:spacing w:after="200" w:line="276" w:lineRule="auto"/>
        <w:jc w:val="both"/>
        <w:rPr>
          <w:rFonts w:ascii="Calibri" w:eastAsia="Calibri" w:hAnsi="Calibri" w:cs="Calibri"/>
        </w:rPr>
      </w:pPr>
      <w:r>
        <w:rPr>
          <w:rFonts w:ascii="Calibri" w:eastAsia="Calibri" w:hAnsi="Calibri" w:cs="Calibri"/>
          <w:b/>
          <w:i/>
          <w:color w:val="4F81BD"/>
        </w:rPr>
        <w:t>Aktivno učestvujte tokom perioda njegove pripreme,te se na vrijeme informišite o procesu predlaganja,usvajanja i kreiranja budžeta općine Gradačac.</w:t>
      </w:r>
    </w:p>
    <w:p w:rsidR="003548EC" w:rsidRDefault="007F0037" w:rsidP="009430D2">
      <w:pPr>
        <w:spacing w:after="200" w:line="276" w:lineRule="auto"/>
        <w:jc w:val="both"/>
        <w:rPr>
          <w:rFonts w:ascii="Calibri" w:eastAsia="Calibri" w:hAnsi="Calibri" w:cs="Calibri"/>
          <w:b/>
          <w:i/>
          <w:color w:val="4F81BD"/>
        </w:rPr>
      </w:pPr>
      <w:r>
        <w:rPr>
          <w:rFonts w:ascii="Calibri" w:eastAsia="Calibri" w:hAnsi="Calibri" w:cs="Calibri"/>
          <w:b/>
          <w:i/>
          <w:color w:val="4F81BD"/>
        </w:rPr>
        <w:t>Nadamo se da ćemo ovim priručnikom stimulisati građane da se aktivnije uključe u proces donošenja budžeta,odnosno donošenja odluka značajnih za zajednicu u kojoj žive.</w:t>
      </w:r>
    </w:p>
    <w:p w:rsidR="003548EC" w:rsidRDefault="007F0037">
      <w:pPr>
        <w:keepNext/>
        <w:keepLines/>
        <w:spacing w:before="480" w:after="0" w:line="276" w:lineRule="auto"/>
        <w:rPr>
          <w:rFonts w:ascii="Calibri" w:eastAsia="Calibri" w:hAnsi="Calibri" w:cs="Calibri"/>
          <w:b/>
          <w:color w:val="365F91"/>
          <w:sz w:val="28"/>
        </w:rPr>
      </w:pPr>
      <w:r>
        <w:rPr>
          <w:rFonts w:ascii="Cambria" w:eastAsia="Cambria" w:hAnsi="Cambria" w:cs="Cambria"/>
          <w:b/>
          <w:color w:val="365F91"/>
          <w:sz w:val="28"/>
        </w:rPr>
        <w:t>- Nadležnosti Općine :</w:t>
      </w:r>
    </w:p>
    <w:p w:rsidR="003548EC" w:rsidRDefault="003548EC">
      <w:pPr>
        <w:spacing w:after="0" w:line="240" w:lineRule="auto"/>
        <w:rPr>
          <w:rFonts w:ascii="Calibri" w:eastAsia="Calibri" w:hAnsi="Calibri" w:cs="Calibri"/>
        </w:rPr>
      </w:pPr>
    </w:p>
    <w:p w:rsidR="003548EC" w:rsidRDefault="007F0037" w:rsidP="009430D2">
      <w:pPr>
        <w:spacing w:after="200" w:line="276" w:lineRule="auto"/>
        <w:jc w:val="both"/>
        <w:rPr>
          <w:rFonts w:ascii="Calibri" w:eastAsia="Calibri" w:hAnsi="Calibri" w:cs="Calibri"/>
        </w:rPr>
      </w:pPr>
      <w:r>
        <w:rPr>
          <w:rFonts w:ascii="Calibri" w:eastAsia="Calibri" w:hAnsi="Calibri" w:cs="Calibri"/>
        </w:rPr>
        <w:t xml:space="preserve">Poslovi Općine obuhvataju poslove iz samostalne nadležnosti i poslove prenesene posebnim zakonom.Poslovi iz samostalne nadležnosti Općine obuhvataju poslove iz oblasti organizovanja rada i upravljanja Općinom kao i poslove na planu pružanja usluga. Općina ima pravo </w:t>
      </w:r>
      <w:r w:rsidR="006A2587">
        <w:rPr>
          <w:rFonts w:ascii="Calibri" w:eastAsia="Calibri" w:hAnsi="Calibri" w:cs="Calibri"/>
        </w:rPr>
        <w:t>da se bavi svim pitanjima od lok</w:t>
      </w:r>
      <w:r>
        <w:rPr>
          <w:rFonts w:ascii="Calibri" w:eastAsia="Calibri" w:hAnsi="Calibri" w:cs="Calibri"/>
        </w:rPr>
        <w:t>alnog interesa koja nisu isključena iz njene nadležnosti niti dodijeljena nekom drugom nivou vlasti. Općina ostvaruje svoje nadležnosti u skladu sa Ustavom</w:t>
      </w:r>
      <w:r>
        <w:rPr>
          <w:rFonts w:ascii="Calibri" w:eastAsia="Calibri" w:hAnsi="Calibri" w:cs="Calibri"/>
          <w:color w:val="000000"/>
        </w:rPr>
        <w:t>,zakonima</w:t>
      </w:r>
      <w:r>
        <w:rPr>
          <w:rFonts w:ascii="Calibri" w:eastAsia="Calibri" w:hAnsi="Calibri" w:cs="Calibri"/>
        </w:rPr>
        <w:t xml:space="preserve"> i Statutom.</w:t>
      </w:r>
    </w:p>
    <w:p w:rsidR="003548EC" w:rsidRDefault="003548EC">
      <w:pPr>
        <w:spacing w:after="0" w:line="240" w:lineRule="auto"/>
        <w:rPr>
          <w:rFonts w:ascii="Calibri" w:eastAsia="Calibri" w:hAnsi="Calibri" w:cs="Calibri"/>
        </w:rPr>
      </w:pPr>
    </w:p>
    <w:p w:rsidR="003548EC" w:rsidRDefault="003548EC">
      <w:pPr>
        <w:spacing w:after="0" w:line="240" w:lineRule="auto"/>
        <w:rPr>
          <w:rFonts w:ascii="Calibri" w:eastAsia="Calibri" w:hAnsi="Calibri" w:cs="Calibri"/>
        </w:rPr>
      </w:pPr>
    </w:p>
    <w:p w:rsidR="003548EC" w:rsidRDefault="007F0037">
      <w:pPr>
        <w:keepNext/>
        <w:keepLines/>
        <w:spacing w:before="480" w:after="0" w:line="276" w:lineRule="auto"/>
        <w:rPr>
          <w:rFonts w:ascii="Cambria" w:eastAsia="Cambria" w:hAnsi="Cambria" w:cs="Cambria"/>
          <w:b/>
          <w:color w:val="365F91"/>
          <w:sz w:val="28"/>
        </w:rPr>
      </w:pPr>
      <w:r>
        <w:rPr>
          <w:rFonts w:ascii="Cambria" w:eastAsia="Cambria" w:hAnsi="Cambria" w:cs="Cambria"/>
          <w:b/>
          <w:color w:val="365F91"/>
          <w:sz w:val="28"/>
        </w:rPr>
        <w:lastRenderedPageBreak/>
        <w:t>Učešće građana u kreiranju budžeta :</w:t>
      </w:r>
    </w:p>
    <w:p w:rsidR="003548EC" w:rsidRDefault="003548EC">
      <w:pPr>
        <w:spacing w:after="0" w:line="240" w:lineRule="auto"/>
        <w:rPr>
          <w:rFonts w:ascii="Calibri" w:eastAsia="Calibri" w:hAnsi="Calibri" w:cs="Calibri"/>
        </w:rPr>
      </w:pPr>
    </w:p>
    <w:p w:rsidR="003548EC" w:rsidRDefault="007F0037" w:rsidP="009430D2">
      <w:pPr>
        <w:spacing w:after="0" w:line="240" w:lineRule="auto"/>
        <w:jc w:val="both"/>
        <w:rPr>
          <w:rFonts w:ascii="Calibri" w:eastAsia="Calibri" w:hAnsi="Calibri" w:cs="Calibri"/>
        </w:rPr>
      </w:pPr>
      <w:r>
        <w:rPr>
          <w:rFonts w:ascii="Calibri" w:eastAsia="Calibri" w:hAnsi="Calibri" w:cs="Calibri"/>
        </w:rPr>
        <w:t xml:space="preserve">Građani treba da imaju svoju ulogu u </w:t>
      </w:r>
    </w:p>
    <w:p w:rsidR="003548EC" w:rsidRDefault="007F0037" w:rsidP="009430D2">
      <w:pPr>
        <w:spacing w:after="0" w:line="240" w:lineRule="auto"/>
        <w:jc w:val="both"/>
        <w:rPr>
          <w:rFonts w:ascii="Calibri" w:eastAsia="Calibri" w:hAnsi="Calibri" w:cs="Calibri"/>
        </w:rPr>
      </w:pPr>
      <w:r>
        <w:rPr>
          <w:rFonts w:ascii="Calibri" w:eastAsia="Calibri" w:hAnsi="Calibri" w:cs="Calibri"/>
        </w:rPr>
        <w:t xml:space="preserve">procesu kreiranja budžeta pružajući </w:t>
      </w:r>
    </w:p>
    <w:p w:rsidR="003548EC" w:rsidRDefault="007F0037" w:rsidP="009430D2">
      <w:pPr>
        <w:spacing w:after="0" w:line="240" w:lineRule="auto"/>
        <w:jc w:val="both"/>
        <w:rPr>
          <w:rFonts w:ascii="Calibri" w:eastAsia="Calibri" w:hAnsi="Calibri" w:cs="Calibri"/>
        </w:rPr>
      </w:pPr>
      <w:r>
        <w:rPr>
          <w:rFonts w:ascii="Calibri" w:eastAsia="Calibri" w:hAnsi="Calibri" w:cs="Calibri"/>
        </w:rPr>
        <w:t xml:space="preserve">prijedloge za plan budžeta i pristup </w:t>
      </w:r>
    </w:p>
    <w:p w:rsidR="003548EC" w:rsidRDefault="007F0037" w:rsidP="009430D2">
      <w:pPr>
        <w:spacing w:after="0" w:line="240" w:lineRule="auto"/>
        <w:jc w:val="both"/>
        <w:rPr>
          <w:rFonts w:ascii="Calibri" w:eastAsia="Calibri" w:hAnsi="Calibri" w:cs="Calibri"/>
        </w:rPr>
      </w:pPr>
      <w:r>
        <w:rPr>
          <w:rFonts w:ascii="Calibri" w:eastAsia="Calibri" w:hAnsi="Calibri" w:cs="Calibri"/>
        </w:rPr>
        <w:t>informacijama o tome kako se koriste</w:t>
      </w:r>
    </w:p>
    <w:p w:rsidR="003548EC" w:rsidRDefault="007F0037" w:rsidP="009430D2">
      <w:pPr>
        <w:spacing w:after="0" w:line="240" w:lineRule="auto"/>
        <w:jc w:val="both"/>
        <w:rPr>
          <w:rFonts w:ascii="Calibri" w:eastAsia="Calibri" w:hAnsi="Calibri" w:cs="Calibri"/>
        </w:rPr>
      </w:pPr>
      <w:r>
        <w:rPr>
          <w:rFonts w:ascii="Calibri" w:eastAsia="Calibri" w:hAnsi="Calibri" w:cs="Calibri"/>
        </w:rPr>
        <w:t>njihova sredstva.</w:t>
      </w:r>
    </w:p>
    <w:p w:rsidR="003548EC" w:rsidRDefault="003548EC">
      <w:pPr>
        <w:spacing w:after="0" w:line="240" w:lineRule="auto"/>
        <w:rPr>
          <w:rFonts w:ascii="Calibri" w:eastAsia="Calibri" w:hAnsi="Calibri" w:cs="Calibri"/>
        </w:rPr>
      </w:pPr>
    </w:p>
    <w:p w:rsidR="003548EC" w:rsidRDefault="00731AFD">
      <w:pPr>
        <w:spacing w:after="0" w:line="240" w:lineRule="auto"/>
        <w:rPr>
          <w:rFonts w:ascii="Calibri" w:eastAsia="Calibri" w:hAnsi="Calibri" w:cs="Calibri"/>
        </w:rPr>
      </w:pPr>
      <w:r w:rsidRPr="00731AFD">
        <w:rPr>
          <w:rFonts w:ascii="Calibri" w:eastAsia="Calibri" w:hAnsi="Calibri" w:cs="Calibri"/>
          <w:noProof/>
          <w:lang w:val="sr-Latn-RS" w:eastAsia="sr-Latn-RS"/>
        </w:rPr>
        <w:drawing>
          <wp:inline distT="0" distB="0" distL="0" distR="0">
            <wp:extent cx="4872907" cy="3387255"/>
            <wp:effectExtent l="0" t="0" r="0" b="22860"/>
            <wp:docPr id="10" name="Diagram 8" descr="Građani treba da imaju svoju ulogu u kreiranju budžeta dajući prijedloge u toku pripreme nacrta budžeta, da prate usvajanje i izvršenje budžeta i da kroz izvještaje o izvršenju budžeta prate kako se koriste njihova sredstva. " title="Učešće građana u kreiranju budžeta"/>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548EC" w:rsidRDefault="003548EC">
      <w:pPr>
        <w:spacing w:after="0" w:line="240" w:lineRule="auto"/>
        <w:rPr>
          <w:rFonts w:ascii="Calibri" w:eastAsia="Calibri" w:hAnsi="Calibri" w:cs="Calibri"/>
        </w:rPr>
      </w:pPr>
    </w:p>
    <w:p w:rsidR="00731AFD" w:rsidRDefault="00731AFD">
      <w:pPr>
        <w:spacing w:after="0" w:line="240" w:lineRule="auto"/>
        <w:rPr>
          <w:rFonts w:ascii="Calibri" w:eastAsia="Calibri" w:hAnsi="Calibri" w:cs="Calibri"/>
        </w:rPr>
      </w:pPr>
    </w:p>
    <w:p w:rsidR="00731AFD" w:rsidRDefault="00731AFD">
      <w:pPr>
        <w:spacing w:after="0" w:line="240" w:lineRule="auto"/>
        <w:rPr>
          <w:rFonts w:ascii="Calibri" w:eastAsia="Calibri" w:hAnsi="Calibri" w:cs="Calibri"/>
        </w:rPr>
      </w:pPr>
    </w:p>
    <w:p w:rsidR="00731AFD" w:rsidRDefault="00731AFD">
      <w:pPr>
        <w:spacing w:after="0" w:line="240" w:lineRule="auto"/>
        <w:rPr>
          <w:rFonts w:ascii="Calibri" w:eastAsia="Calibri" w:hAnsi="Calibri" w:cs="Calibri"/>
        </w:rPr>
      </w:pPr>
    </w:p>
    <w:p w:rsidR="00731AFD" w:rsidRDefault="00731AFD">
      <w:pPr>
        <w:spacing w:after="0" w:line="240" w:lineRule="auto"/>
        <w:rPr>
          <w:rFonts w:ascii="Calibri" w:eastAsia="Calibri" w:hAnsi="Calibri" w:cs="Calibri"/>
        </w:rPr>
      </w:pPr>
    </w:p>
    <w:p w:rsidR="00731AFD" w:rsidRDefault="00731AFD">
      <w:pPr>
        <w:spacing w:after="0" w:line="240" w:lineRule="auto"/>
        <w:rPr>
          <w:rFonts w:ascii="Calibri" w:eastAsia="Calibri" w:hAnsi="Calibri" w:cs="Calibri"/>
        </w:rPr>
      </w:pPr>
    </w:p>
    <w:p w:rsidR="00731AFD" w:rsidRDefault="00731AFD">
      <w:pPr>
        <w:spacing w:after="0" w:line="240" w:lineRule="auto"/>
        <w:rPr>
          <w:rFonts w:ascii="Calibri" w:eastAsia="Calibri" w:hAnsi="Calibri" w:cs="Calibri"/>
        </w:rPr>
      </w:pPr>
    </w:p>
    <w:p w:rsidR="003548EC" w:rsidRDefault="007F0037">
      <w:pPr>
        <w:spacing w:after="0" w:line="240" w:lineRule="auto"/>
        <w:rPr>
          <w:rFonts w:ascii="Calibri" w:eastAsia="Calibri" w:hAnsi="Calibri" w:cs="Calibri"/>
        </w:rPr>
      </w:pPr>
      <w:r>
        <w:rPr>
          <w:rFonts w:ascii="Calibri" w:eastAsia="Calibri" w:hAnsi="Calibri" w:cs="Calibri"/>
        </w:rPr>
        <w:t xml:space="preserve">Ukoliko želite biti aktivni građani,onda </w:t>
      </w:r>
    </w:p>
    <w:p w:rsidR="003548EC" w:rsidRDefault="007F0037">
      <w:pPr>
        <w:spacing w:after="0" w:line="240" w:lineRule="auto"/>
        <w:rPr>
          <w:rFonts w:ascii="Calibri" w:eastAsia="Calibri" w:hAnsi="Calibri" w:cs="Calibri"/>
        </w:rPr>
      </w:pPr>
      <w:r>
        <w:rPr>
          <w:rFonts w:ascii="Calibri" w:eastAsia="Calibri" w:hAnsi="Calibri" w:cs="Calibri"/>
        </w:rPr>
        <w:t xml:space="preserve">aktivno učestvujte u  u njegovom kreiranju. </w:t>
      </w:r>
    </w:p>
    <w:p w:rsidR="003548EC" w:rsidRDefault="007F0037">
      <w:pPr>
        <w:spacing w:after="0" w:line="240" w:lineRule="auto"/>
        <w:rPr>
          <w:rFonts w:ascii="Calibri" w:eastAsia="Calibri" w:hAnsi="Calibri" w:cs="Calibri"/>
        </w:rPr>
      </w:pPr>
      <w:r>
        <w:rPr>
          <w:rFonts w:ascii="Calibri" w:eastAsia="Calibri" w:hAnsi="Calibri" w:cs="Calibri"/>
        </w:rPr>
        <w:t xml:space="preserve">Posebno je važno da budete </w:t>
      </w:r>
    </w:p>
    <w:p w:rsidR="003548EC" w:rsidRDefault="007F0037">
      <w:pPr>
        <w:spacing w:after="0" w:line="240" w:lineRule="auto"/>
        <w:rPr>
          <w:rFonts w:ascii="Calibri" w:eastAsia="Calibri" w:hAnsi="Calibri" w:cs="Calibri"/>
        </w:rPr>
      </w:pPr>
      <w:r>
        <w:rPr>
          <w:rFonts w:ascii="Calibri" w:eastAsia="Calibri" w:hAnsi="Calibri" w:cs="Calibri"/>
        </w:rPr>
        <w:t>informirani o procesu predlaganja,</w:t>
      </w:r>
    </w:p>
    <w:p w:rsidR="003548EC" w:rsidRDefault="007F0037">
      <w:pPr>
        <w:spacing w:after="0" w:line="240" w:lineRule="auto"/>
        <w:rPr>
          <w:rFonts w:ascii="Calibri" w:eastAsia="Calibri" w:hAnsi="Calibri" w:cs="Calibri"/>
        </w:rPr>
      </w:pPr>
      <w:r>
        <w:rPr>
          <w:rFonts w:ascii="Calibri" w:eastAsia="Calibri" w:hAnsi="Calibri" w:cs="Calibri"/>
        </w:rPr>
        <w:t xml:space="preserve">usvajanja budžeta općine Gradačac i </w:t>
      </w:r>
    </w:p>
    <w:p w:rsidR="003548EC" w:rsidRDefault="007F0037">
      <w:pPr>
        <w:spacing w:after="0" w:line="240" w:lineRule="auto"/>
        <w:rPr>
          <w:rFonts w:ascii="Calibri" w:eastAsia="Calibri" w:hAnsi="Calibri" w:cs="Calibri"/>
        </w:rPr>
      </w:pPr>
      <w:r>
        <w:rPr>
          <w:rFonts w:ascii="Calibri" w:eastAsia="Calibri" w:hAnsi="Calibri" w:cs="Calibri"/>
        </w:rPr>
        <w:t>učestvujete u njegovom kreiranju.</w:t>
      </w:r>
    </w:p>
    <w:p w:rsidR="003548EC" w:rsidRDefault="003548EC">
      <w:pPr>
        <w:spacing w:after="0" w:line="240" w:lineRule="auto"/>
        <w:rPr>
          <w:rFonts w:ascii="Calibri" w:eastAsia="Calibri" w:hAnsi="Calibri" w:cs="Calibri"/>
        </w:rPr>
      </w:pPr>
    </w:p>
    <w:p w:rsidR="003548EC" w:rsidRDefault="007F0037">
      <w:pPr>
        <w:spacing w:after="0" w:line="240" w:lineRule="auto"/>
        <w:rPr>
          <w:rFonts w:ascii="Calibri" w:eastAsia="Calibri" w:hAnsi="Calibri" w:cs="Calibri"/>
        </w:rPr>
      </w:pPr>
      <w:r>
        <w:rPr>
          <w:rFonts w:ascii="Calibri" w:eastAsia="Calibri" w:hAnsi="Calibri" w:cs="Calibri"/>
        </w:rPr>
        <w:t xml:space="preserve">Ciklus budžeta se sastoji od četiri faze i </w:t>
      </w:r>
    </w:p>
    <w:p w:rsidR="003548EC" w:rsidRDefault="007F0037">
      <w:pPr>
        <w:spacing w:after="0" w:line="240" w:lineRule="auto"/>
        <w:rPr>
          <w:rFonts w:ascii="Calibri" w:eastAsia="Calibri" w:hAnsi="Calibri" w:cs="Calibri"/>
        </w:rPr>
      </w:pPr>
      <w:r>
        <w:rPr>
          <w:rFonts w:ascii="Calibri" w:eastAsia="Calibri" w:hAnsi="Calibri" w:cs="Calibri"/>
        </w:rPr>
        <w:t>potrebno je da javnost učestvuje u svakoj</w:t>
      </w:r>
    </w:p>
    <w:p w:rsidR="003548EC" w:rsidRDefault="007F0037">
      <w:pPr>
        <w:spacing w:after="0" w:line="240" w:lineRule="auto"/>
        <w:rPr>
          <w:rFonts w:ascii="Calibri" w:eastAsia="Calibri" w:hAnsi="Calibri" w:cs="Calibri"/>
          <w:i/>
          <w:u w:val="single"/>
        </w:rPr>
      </w:pPr>
      <w:r>
        <w:rPr>
          <w:rFonts w:ascii="Calibri" w:eastAsia="Calibri" w:hAnsi="Calibri" w:cs="Calibri"/>
        </w:rPr>
        <w:t>od njih. Faze su sljedeće</w:t>
      </w:r>
      <w:r>
        <w:rPr>
          <w:rFonts w:ascii="Calibri" w:eastAsia="Calibri" w:hAnsi="Calibri" w:cs="Calibri"/>
          <w:b/>
          <w:u w:val="single"/>
        </w:rPr>
        <w:t xml:space="preserve">: </w:t>
      </w:r>
      <w:r>
        <w:rPr>
          <w:rFonts w:ascii="Calibri" w:eastAsia="Calibri" w:hAnsi="Calibri" w:cs="Calibri"/>
          <w:i/>
          <w:u w:val="single"/>
        </w:rPr>
        <w:t>priprema nacrta</w:t>
      </w:r>
    </w:p>
    <w:p w:rsidR="003548EC" w:rsidRDefault="007F0037">
      <w:pPr>
        <w:spacing w:after="0" w:line="240" w:lineRule="auto"/>
        <w:rPr>
          <w:rFonts w:ascii="Calibri" w:eastAsia="Calibri" w:hAnsi="Calibri" w:cs="Calibri"/>
          <w:i/>
          <w:u w:val="single"/>
        </w:rPr>
      </w:pPr>
      <w:r>
        <w:rPr>
          <w:rFonts w:ascii="Calibri" w:eastAsia="Calibri" w:hAnsi="Calibri" w:cs="Calibri"/>
          <w:i/>
          <w:u w:val="single"/>
        </w:rPr>
        <w:t>budžeta,usvajanje budžeta,izvršenje</w:t>
      </w:r>
    </w:p>
    <w:p w:rsidR="003548EC" w:rsidRDefault="007F0037" w:rsidP="00E75BA0">
      <w:pPr>
        <w:spacing w:after="0" w:line="240" w:lineRule="auto"/>
        <w:rPr>
          <w:rFonts w:ascii="Calibri" w:eastAsia="Calibri" w:hAnsi="Calibri" w:cs="Calibri"/>
          <w:u w:val="single"/>
        </w:rPr>
      </w:pPr>
      <w:r>
        <w:rPr>
          <w:rFonts w:ascii="Calibri" w:eastAsia="Calibri" w:hAnsi="Calibri" w:cs="Calibri"/>
          <w:i/>
          <w:u w:val="single"/>
        </w:rPr>
        <w:t>budžeta i izvještavanje o izvršenju budžeta</w:t>
      </w:r>
      <w:r>
        <w:rPr>
          <w:rFonts w:ascii="Calibri" w:eastAsia="Calibri" w:hAnsi="Calibri" w:cs="Calibri"/>
          <w:u w:val="single"/>
        </w:rPr>
        <w:t>.</w:t>
      </w:r>
    </w:p>
    <w:p w:rsidR="009430D2" w:rsidRPr="00E75BA0" w:rsidRDefault="009430D2" w:rsidP="00E75BA0">
      <w:pPr>
        <w:spacing w:after="0" w:line="240" w:lineRule="auto"/>
        <w:rPr>
          <w:rFonts w:ascii="Calibri" w:eastAsia="Calibri" w:hAnsi="Calibri" w:cs="Calibri"/>
          <w:u w:val="single"/>
        </w:rPr>
      </w:pPr>
    </w:p>
    <w:p w:rsidR="003548EC" w:rsidRDefault="007F0037">
      <w:pPr>
        <w:spacing w:after="300" w:line="240" w:lineRule="auto"/>
        <w:rPr>
          <w:rFonts w:ascii="Cambria" w:eastAsia="Cambria" w:hAnsi="Cambria" w:cs="Cambria"/>
          <w:color w:val="17365D"/>
          <w:spacing w:val="5"/>
          <w:sz w:val="52"/>
        </w:rPr>
      </w:pPr>
      <w:r>
        <w:rPr>
          <w:rFonts w:ascii="Cambria" w:eastAsia="Cambria" w:hAnsi="Cambria" w:cs="Cambria"/>
          <w:color w:val="17365D"/>
          <w:spacing w:val="5"/>
          <w:sz w:val="52"/>
        </w:rPr>
        <w:lastRenderedPageBreak/>
        <w:t>STRUKTURA BUDŽETSKIH PRIHODA OPĆINE GRADAČAC</w:t>
      </w:r>
    </w:p>
    <w:p w:rsidR="003548EC" w:rsidRDefault="007F0037">
      <w:pPr>
        <w:keepNext/>
        <w:keepLines/>
        <w:spacing w:before="480" w:after="0" w:line="276" w:lineRule="auto"/>
        <w:rPr>
          <w:rFonts w:ascii="Cambria" w:eastAsia="Cambria" w:hAnsi="Cambria" w:cs="Cambria"/>
          <w:b/>
          <w:color w:val="365F91"/>
          <w:sz w:val="28"/>
        </w:rPr>
      </w:pPr>
      <w:r>
        <w:rPr>
          <w:rFonts w:ascii="Cambria" w:eastAsia="Cambria" w:hAnsi="Cambria" w:cs="Cambria"/>
          <w:b/>
          <w:color w:val="365F91"/>
          <w:sz w:val="28"/>
        </w:rPr>
        <w:t>Kako se puni budžet općine ?</w:t>
      </w:r>
    </w:p>
    <w:p w:rsidR="003548EC" w:rsidRPr="009430D2" w:rsidRDefault="00371616" w:rsidP="00053637">
      <w:pPr>
        <w:spacing w:after="0" w:line="240" w:lineRule="auto"/>
        <w:jc w:val="both"/>
        <w:rPr>
          <w:rFonts w:ascii="Calibri" w:eastAsia="Calibri" w:hAnsi="Calibri" w:cs="Calibri"/>
        </w:rPr>
      </w:pPr>
      <w:r>
        <w:rPr>
          <w:rFonts w:ascii="Calibri" w:eastAsia="Calibri" w:hAnsi="Calibri" w:cs="Calibri"/>
        </w:rPr>
        <w:br/>
        <w:t>Općinsko vijeće</w:t>
      </w:r>
      <w:r w:rsidR="007F0037">
        <w:rPr>
          <w:rFonts w:ascii="Calibri" w:eastAsia="Calibri" w:hAnsi="Calibri" w:cs="Calibri"/>
        </w:rPr>
        <w:t xml:space="preserve"> Gradačac je na sjednici održanoj</w:t>
      </w:r>
      <w:r w:rsidR="00D15C40">
        <w:rPr>
          <w:rFonts w:ascii="Calibri" w:eastAsia="Calibri" w:hAnsi="Calibri" w:cs="Calibri"/>
        </w:rPr>
        <w:t xml:space="preserve"> </w:t>
      </w:r>
      <w:r w:rsidR="009430D2">
        <w:rPr>
          <w:rFonts w:ascii="Calibri" w:eastAsia="Calibri" w:hAnsi="Calibri" w:cs="Calibri"/>
        </w:rPr>
        <w:t>27</w:t>
      </w:r>
      <w:r w:rsidR="007F0037">
        <w:rPr>
          <w:rFonts w:ascii="Calibri" w:eastAsia="Calibri" w:hAnsi="Calibri" w:cs="Calibri"/>
        </w:rPr>
        <w:t>.</w:t>
      </w:r>
      <w:r w:rsidR="00EC1113">
        <w:rPr>
          <w:rFonts w:ascii="Calibri" w:eastAsia="Calibri" w:hAnsi="Calibri" w:cs="Calibri"/>
        </w:rPr>
        <w:t>1</w:t>
      </w:r>
      <w:r w:rsidR="009430D2">
        <w:rPr>
          <w:rFonts w:ascii="Calibri" w:eastAsia="Calibri" w:hAnsi="Calibri" w:cs="Calibri"/>
        </w:rPr>
        <w:t>2</w:t>
      </w:r>
      <w:r w:rsidR="009E1E7B">
        <w:rPr>
          <w:rFonts w:ascii="Calibri" w:eastAsia="Calibri" w:hAnsi="Calibri" w:cs="Calibri"/>
        </w:rPr>
        <w:t>.2018. godine usvojilo</w:t>
      </w:r>
      <w:r w:rsidR="007F0037">
        <w:rPr>
          <w:rFonts w:ascii="Calibri" w:eastAsia="Calibri" w:hAnsi="Calibri" w:cs="Calibri"/>
        </w:rPr>
        <w:t xml:space="preserve"> </w:t>
      </w:r>
      <w:r w:rsidR="009430D2" w:rsidRPr="009430D2">
        <w:rPr>
          <w:rFonts w:ascii="Calibri" w:eastAsia="Calibri" w:hAnsi="Calibri" w:cs="Calibri"/>
        </w:rPr>
        <w:t>B</w:t>
      </w:r>
      <w:r w:rsidR="007F0037" w:rsidRPr="009430D2">
        <w:rPr>
          <w:rFonts w:ascii="Calibri" w:eastAsia="Calibri" w:hAnsi="Calibri" w:cs="Calibri"/>
          <w:i/>
          <w:spacing w:val="15"/>
        </w:rPr>
        <w:t>udžet</w:t>
      </w:r>
      <w:r w:rsidR="00D15C40">
        <w:rPr>
          <w:rFonts w:ascii="Calibri" w:eastAsia="Calibri" w:hAnsi="Calibri" w:cs="Calibri"/>
          <w:i/>
          <w:spacing w:val="15"/>
        </w:rPr>
        <w:t xml:space="preserve"> </w:t>
      </w:r>
      <w:r w:rsidR="007F0037" w:rsidRPr="009430D2">
        <w:rPr>
          <w:rFonts w:ascii="Calibri" w:eastAsia="Calibri" w:hAnsi="Calibri" w:cs="Calibri"/>
        </w:rPr>
        <w:t>za 201</w:t>
      </w:r>
      <w:r w:rsidR="00EC1113" w:rsidRPr="009430D2">
        <w:rPr>
          <w:rFonts w:ascii="Calibri" w:eastAsia="Calibri" w:hAnsi="Calibri" w:cs="Calibri"/>
        </w:rPr>
        <w:t>9.</w:t>
      </w:r>
      <w:r w:rsidR="007F0037" w:rsidRPr="009430D2">
        <w:rPr>
          <w:rFonts w:ascii="Calibri" w:eastAsia="Calibri" w:hAnsi="Calibri" w:cs="Calibri"/>
        </w:rPr>
        <w:t xml:space="preserve"> godinu u iznosu od </w:t>
      </w:r>
      <w:r w:rsidR="009430D2">
        <w:rPr>
          <w:rFonts w:ascii="Calibri" w:eastAsia="Calibri" w:hAnsi="Calibri" w:cs="Calibri"/>
          <w:i/>
          <w:spacing w:val="15"/>
        </w:rPr>
        <w:t xml:space="preserve">19.584.720 </w:t>
      </w:r>
      <w:r w:rsidR="007F0037" w:rsidRPr="009430D2">
        <w:rPr>
          <w:rFonts w:ascii="Calibri" w:eastAsia="Calibri" w:hAnsi="Calibri" w:cs="Calibri"/>
          <w:i/>
          <w:spacing w:val="15"/>
        </w:rPr>
        <w:t>KM.</w:t>
      </w:r>
    </w:p>
    <w:p w:rsidR="003548EC" w:rsidRDefault="00337ED0" w:rsidP="0099566E">
      <w:pPr>
        <w:keepNext/>
        <w:keepLines/>
        <w:spacing w:before="480" w:after="0" w:line="276" w:lineRule="auto"/>
        <w:rPr>
          <w:rFonts w:ascii="Cambria" w:eastAsia="Cambria" w:hAnsi="Cambria" w:cs="Cambria"/>
          <w:color w:val="365F91"/>
        </w:rPr>
      </w:pPr>
      <w:r>
        <w:rPr>
          <w:rFonts w:ascii="Cambria" w:eastAsia="Cambria" w:hAnsi="Cambria" w:cs="Cambria"/>
          <w:color w:val="365F91"/>
        </w:rPr>
        <w:t>B</w:t>
      </w:r>
      <w:r w:rsidR="007F0037">
        <w:rPr>
          <w:rFonts w:ascii="Cambria" w:eastAsia="Cambria" w:hAnsi="Cambria" w:cs="Cambria"/>
          <w:color w:val="365F91"/>
        </w:rPr>
        <w:t>udžet:</w:t>
      </w:r>
    </w:p>
    <w:p w:rsidR="003548EC" w:rsidRDefault="007F0037">
      <w:pPr>
        <w:spacing w:after="0" w:line="240" w:lineRule="auto"/>
        <w:rPr>
          <w:rFonts w:ascii="Calibri" w:eastAsia="Calibri" w:hAnsi="Calibri" w:cs="Calibri"/>
        </w:rPr>
      </w:pPr>
      <w:r>
        <w:rPr>
          <w:rFonts w:ascii="Calibri" w:eastAsia="Calibri" w:hAnsi="Calibri" w:cs="Calibri"/>
        </w:rPr>
        <w:t>Ova sredstva obuhvataju prihode od poreza,neporezne prihode,tekuće transfere,kapitalne transfere i kapitalne primitke kao i neutrošena namjenska sredstva iz ranijih godina.</w:t>
      </w:r>
    </w:p>
    <w:p w:rsidR="003548EC" w:rsidRDefault="003548EC">
      <w:pPr>
        <w:spacing w:after="0" w:line="240" w:lineRule="auto"/>
        <w:rPr>
          <w:rFonts w:ascii="Calibri" w:eastAsia="Calibri" w:hAnsi="Calibri" w:cs="Calibri"/>
        </w:rPr>
      </w:pPr>
    </w:p>
    <w:p w:rsidR="003548EC" w:rsidRDefault="00371616">
      <w:pPr>
        <w:spacing w:after="0" w:line="240" w:lineRule="auto"/>
        <w:rPr>
          <w:rFonts w:ascii="Calibri" w:eastAsia="Calibri" w:hAnsi="Calibri" w:cs="Calibri"/>
        </w:rPr>
      </w:pPr>
      <w:r>
        <w:rPr>
          <w:rFonts w:ascii="Calibri" w:eastAsia="Calibri" w:hAnsi="Calibri" w:cs="Calibri"/>
          <w:i/>
          <w:color w:val="4F81BD"/>
          <w:spacing w:val="15"/>
        </w:rPr>
        <w:t xml:space="preserve">Porezni prihodi </w:t>
      </w:r>
      <w:r w:rsidR="007F0037" w:rsidRPr="00751B08">
        <w:rPr>
          <w:rFonts w:ascii="Calibri" w:eastAsia="Calibri" w:hAnsi="Calibri" w:cs="Calibri"/>
          <w:i/>
          <w:color w:val="2E74B5" w:themeColor="accent1" w:themeShade="BF"/>
          <w:spacing w:val="15"/>
        </w:rPr>
        <w:t>su</w:t>
      </w:r>
      <w:r w:rsidR="00D15C40">
        <w:rPr>
          <w:rFonts w:ascii="Calibri" w:eastAsia="Calibri" w:hAnsi="Calibri" w:cs="Calibri"/>
          <w:i/>
          <w:color w:val="2E74B5" w:themeColor="accent1" w:themeShade="BF"/>
          <w:spacing w:val="15"/>
        </w:rPr>
        <w:t xml:space="preserve"> </w:t>
      </w:r>
      <w:r w:rsidR="00337ED0">
        <w:rPr>
          <w:rFonts w:ascii="Calibri" w:eastAsia="Calibri" w:hAnsi="Calibri" w:cs="Calibri"/>
          <w:i/>
          <w:color w:val="4F81BD"/>
          <w:spacing w:val="15"/>
        </w:rPr>
        <w:t>7.284.430</w:t>
      </w:r>
      <w:r w:rsidR="007F0037">
        <w:rPr>
          <w:rFonts w:ascii="Calibri" w:eastAsia="Calibri" w:hAnsi="Calibri" w:cs="Calibri"/>
          <w:i/>
          <w:color w:val="4F81BD"/>
          <w:spacing w:val="15"/>
        </w:rPr>
        <w:t xml:space="preserve">KM </w:t>
      </w:r>
      <w:r w:rsidR="007F0037">
        <w:rPr>
          <w:rFonts w:ascii="Calibri" w:eastAsia="Calibri" w:hAnsi="Calibri" w:cs="Calibri"/>
          <w:spacing w:val="15"/>
        </w:rPr>
        <w:t>i</w:t>
      </w:r>
      <w:r w:rsidR="00D15C40">
        <w:rPr>
          <w:rFonts w:ascii="Calibri" w:eastAsia="Calibri" w:hAnsi="Calibri" w:cs="Calibri"/>
          <w:spacing w:val="15"/>
        </w:rPr>
        <w:t xml:space="preserve"> </w:t>
      </w:r>
      <w:r w:rsidR="007F0037">
        <w:rPr>
          <w:rFonts w:ascii="Calibri" w:eastAsia="Calibri" w:hAnsi="Calibri" w:cs="Calibri"/>
        </w:rPr>
        <w:t>imaju najveće učešće u u budžetu općine Gradačac.</w:t>
      </w:r>
    </w:p>
    <w:p w:rsidR="003548EC" w:rsidRDefault="003548EC">
      <w:pPr>
        <w:spacing w:after="0" w:line="240" w:lineRule="auto"/>
        <w:rPr>
          <w:rFonts w:ascii="Calibri" w:eastAsia="Calibri" w:hAnsi="Calibri" w:cs="Calibri"/>
        </w:rPr>
      </w:pPr>
    </w:p>
    <w:p w:rsidR="003548EC" w:rsidRDefault="007F0037">
      <w:pPr>
        <w:spacing w:after="200" w:line="276" w:lineRule="auto"/>
        <w:rPr>
          <w:rFonts w:ascii="Calibri" w:eastAsia="Calibri" w:hAnsi="Calibri" w:cs="Calibri"/>
          <w:i/>
          <w:color w:val="4F81BD"/>
          <w:spacing w:val="15"/>
        </w:rPr>
      </w:pPr>
      <w:r>
        <w:rPr>
          <w:rFonts w:ascii="Calibri" w:eastAsia="Calibri" w:hAnsi="Calibri" w:cs="Calibri"/>
          <w:i/>
          <w:color w:val="4F81BD"/>
          <w:spacing w:val="15"/>
        </w:rPr>
        <w:t xml:space="preserve">Prihodi od poreza se dijele na: </w:t>
      </w:r>
    </w:p>
    <w:p w:rsidR="003548EC" w:rsidRPr="00337ED0" w:rsidRDefault="007F0037" w:rsidP="00337ED0">
      <w:pPr>
        <w:numPr>
          <w:ilvl w:val="0"/>
          <w:numId w:val="1"/>
        </w:numPr>
        <w:spacing w:after="0" w:line="240" w:lineRule="auto"/>
        <w:ind w:left="284"/>
        <w:rPr>
          <w:rFonts w:ascii="Calibri" w:eastAsia="Calibri" w:hAnsi="Calibri" w:cs="Calibri"/>
          <w:i/>
        </w:rPr>
      </w:pPr>
      <w:r w:rsidRPr="00337ED0">
        <w:rPr>
          <w:rFonts w:ascii="Calibri" w:eastAsia="Calibri" w:hAnsi="Calibri" w:cs="Calibri"/>
          <w:i/>
        </w:rPr>
        <w:t xml:space="preserve">Porezi na imovinu – </w:t>
      </w:r>
      <w:r w:rsidR="00D15C40">
        <w:rPr>
          <w:rFonts w:ascii="Calibri" w:eastAsia="Calibri" w:hAnsi="Calibri" w:cs="Calibri"/>
          <w:i/>
          <w:spacing w:val="15"/>
        </w:rPr>
        <w:t>1.157.480</w:t>
      </w:r>
      <w:r w:rsidR="0099566E" w:rsidRPr="00337ED0">
        <w:rPr>
          <w:rFonts w:ascii="Calibri" w:eastAsia="Calibri" w:hAnsi="Calibri" w:cs="Calibri"/>
          <w:i/>
          <w:spacing w:val="15"/>
        </w:rPr>
        <w:t xml:space="preserve"> </w:t>
      </w:r>
      <w:r w:rsidRPr="00337ED0">
        <w:rPr>
          <w:rFonts w:ascii="Calibri" w:eastAsia="Calibri" w:hAnsi="Calibri" w:cs="Calibri"/>
          <w:i/>
          <w:spacing w:val="15"/>
        </w:rPr>
        <w:t>KM</w:t>
      </w:r>
    </w:p>
    <w:p w:rsidR="003548EC" w:rsidRPr="00337ED0" w:rsidRDefault="007F0037" w:rsidP="00337ED0">
      <w:pPr>
        <w:numPr>
          <w:ilvl w:val="0"/>
          <w:numId w:val="1"/>
        </w:numPr>
        <w:spacing w:after="0" w:line="240" w:lineRule="auto"/>
        <w:ind w:left="284"/>
        <w:rPr>
          <w:rFonts w:ascii="Calibri" w:eastAsia="Calibri" w:hAnsi="Calibri" w:cs="Calibri"/>
          <w:i/>
        </w:rPr>
      </w:pPr>
      <w:r w:rsidRPr="00337ED0">
        <w:rPr>
          <w:rFonts w:ascii="Calibri" w:eastAsia="Calibri" w:hAnsi="Calibri" w:cs="Calibri"/>
          <w:i/>
        </w:rPr>
        <w:t xml:space="preserve">Porez na dohodak – </w:t>
      </w:r>
      <w:r w:rsidR="00D15C40">
        <w:rPr>
          <w:rFonts w:ascii="Calibri" w:eastAsia="Calibri" w:hAnsi="Calibri" w:cs="Calibri"/>
          <w:i/>
        </w:rPr>
        <w:t>1.3</w:t>
      </w:r>
      <w:r w:rsidR="0099566E" w:rsidRPr="00337ED0">
        <w:rPr>
          <w:rFonts w:ascii="Calibri" w:eastAsia="Calibri" w:hAnsi="Calibri" w:cs="Calibri"/>
          <w:i/>
        </w:rPr>
        <w:t>8</w:t>
      </w:r>
      <w:r w:rsidR="00D15C40">
        <w:rPr>
          <w:rFonts w:ascii="Calibri" w:eastAsia="Calibri" w:hAnsi="Calibri" w:cs="Calibri"/>
          <w:i/>
        </w:rPr>
        <w:t>3.250</w:t>
      </w:r>
      <w:r w:rsidR="0099566E" w:rsidRPr="00337ED0">
        <w:rPr>
          <w:rFonts w:ascii="Calibri" w:eastAsia="Calibri" w:hAnsi="Calibri" w:cs="Calibri"/>
          <w:i/>
        </w:rPr>
        <w:t xml:space="preserve"> </w:t>
      </w:r>
      <w:r w:rsidRPr="00337ED0">
        <w:rPr>
          <w:rFonts w:ascii="Calibri" w:eastAsia="Calibri" w:hAnsi="Calibri" w:cs="Calibri"/>
          <w:i/>
          <w:spacing w:val="15"/>
        </w:rPr>
        <w:t>KM</w:t>
      </w:r>
    </w:p>
    <w:p w:rsidR="00337ED0" w:rsidRPr="00337ED0" w:rsidRDefault="00D15C40" w:rsidP="00337ED0">
      <w:pPr>
        <w:numPr>
          <w:ilvl w:val="0"/>
          <w:numId w:val="1"/>
        </w:numPr>
        <w:tabs>
          <w:tab w:val="left" w:pos="426"/>
        </w:tabs>
        <w:spacing w:after="0" w:line="240" w:lineRule="auto"/>
        <w:ind w:left="284"/>
        <w:rPr>
          <w:rFonts w:ascii="Calibri" w:eastAsia="Calibri" w:hAnsi="Calibri" w:cs="Calibri"/>
          <w:i/>
        </w:rPr>
      </w:pPr>
      <w:r>
        <w:rPr>
          <w:rFonts w:ascii="Calibri" w:eastAsia="Calibri" w:hAnsi="Calibri" w:cs="Calibri"/>
          <w:i/>
        </w:rPr>
        <w:t xml:space="preserve">      </w:t>
      </w:r>
      <w:r w:rsidR="007F0037" w:rsidRPr="00337ED0">
        <w:rPr>
          <w:rFonts w:ascii="Calibri" w:eastAsia="Calibri" w:hAnsi="Calibri" w:cs="Calibri"/>
          <w:i/>
        </w:rPr>
        <w:t>Prihodi od indirekt</w:t>
      </w:r>
      <w:r w:rsidR="00337ED0" w:rsidRPr="00337ED0">
        <w:rPr>
          <w:rFonts w:ascii="Calibri" w:eastAsia="Calibri" w:hAnsi="Calibri" w:cs="Calibri"/>
          <w:i/>
        </w:rPr>
        <w:t>n</w:t>
      </w:r>
      <w:r w:rsidR="007F0037" w:rsidRPr="00337ED0">
        <w:rPr>
          <w:rFonts w:ascii="Calibri" w:eastAsia="Calibri" w:hAnsi="Calibri" w:cs="Calibri"/>
          <w:i/>
        </w:rPr>
        <w:t xml:space="preserve">ih poreza (PDV) – </w:t>
      </w:r>
      <w:r>
        <w:rPr>
          <w:rFonts w:ascii="Calibri" w:eastAsia="Calibri" w:hAnsi="Calibri" w:cs="Calibri"/>
          <w:i/>
          <w:spacing w:val="15"/>
        </w:rPr>
        <w:t>4.726.510</w:t>
      </w:r>
      <w:r w:rsidR="0099566E" w:rsidRPr="00337ED0">
        <w:rPr>
          <w:rFonts w:ascii="Calibri" w:eastAsia="Calibri" w:hAnsi="Calibri" w:cs="Calibri"/>
          <w:i/>
          <w:spacing w:val="15"/>
        </w:rPr>
        <w:t xml:space="preserve"> </w:t>
      </w:r>
      <w:r w:rsidR="00337ED0" w:rsidRPr="00337ED0">
        <w:rPr>
          <w:rFonts w:ascii="Calibri" w:eastAsia="Calibri" w:hAnsi="Calibri" w:cs="Calibri"/>
          <w:i/>
          <w:spacing w:val="15"/>
        </w:rPr>
        <w:t>KM</w:t>
      </w:r>
    </w:p>
    <w:p w:rsidR="00337ED0" w:rsidRPr="00337ED0" w:rsidRDefault="00D15C40" w:rsidP="00337ED0">
      <w:pPr>
        <w:numPr>
          <w:ilvl w:val="0"/>
          <w:numId w:val="1"/>
        </w:numPr>
        <w:tabs>
          <w:tab w:val="left" w:pos="426"/>
        </w:tabs>
        <w:spacing w:after="0" w:line="240" w:lineRule="auto"/>
        <w:ind w:left="284"/>
        <w:rPr>
          <w:rFonts w:ascii="Calibri" w:eastAsia="Calibri" w:hAnsi="Calibri" w:cs="Calibri"/>
          <w:i/>
        </w:rPr>
      </w:pPr>
      <w:r>
        <w:rPr>
          <w:rFonts w:ascii="Calibri" w:eastAsia="Calibri" w:hAnsi="Calibri" w:cs="Calibri"/>
          <w:i/>
        </w:rPr>
        <w:t xml:space="preserve">      </w:t>
      </w:r>
      <w:r w:rsidR="00337ED0" w:rsidRPr="00337ED0">
        <w:rPr>
          <w:rFonts w:ascii="Calibri" w:eastAsia="Calibri" w:hAnsi="Calibri" w:cs="Calibri"/>
          <w:i/>
        </w:rPr>
        <w:t>Porez na dobit pojedinaca i preduzeća(zaostale uplate)-14.500 KM</w:t>
      </w:r>
    </w:p>
    <w:p w:rsidR="00337ED0" w:rsidRPr="00337ED0" w:rsidRDefault="00337ED0" w:rsidP="00337ED0">
      <w:pPr>
        <w:numPr>
          <w:ilvl w:val="0"/>
          <w:numId w:val="1"/>
        </w:numPr>
        <w:spacing w:after="0" w:line="240" w:lineRule="auto"/>
        <w:ind w:left="284"/>
        <w:rPr>
          <w:rFonts w:ascii="Calibri" w:eastAsia="Calibri" w:hAnsi="Calibri" w:cs="Calibri"/>
          <w:i/>
        </w:rPr>
      </w:pPr>
      <w:r w:rsidRPr="00337ED0">
        <w:rPr>
          <w:rFonts w:ascii="Calibri" w:eastAsia="Calibri" w:hAnsi="Calibri" w:cs="Calibri"/>
          <w:i/>
        </w:rPr>
        <w:t>Porezi na plaće i radnu snagu(zaostale uplate)-1.800 KM</w:t>
      </w:r>
    </w:p>
    <w:p w:rsidR="00337ED0" w:rsidRPr="00337ED0" w:rsidRDefault="00337ED0" w:rsidP="00337ED0">
      <w:pPr>
        <w:numPr>
          <w:ilvl w:val="0"/>
          <w:numId w:val="1"/>
        </w:numPr>
        <w:spacing w:after="0" w:line="240" w:lineRule="auto"/>
        <w:ind w:left="284"/>
        <w:rPr>
          <w:rFonts w:ascii="Calibri" w:eastAsia="Calibri" w:hAnsi="Calibri" w:cs="Calibri"/>
          <w:i/>
        </w:rPr>
      </w:pPr>
      <w:r w:rsidRPr="00337ED0">
        <w:rPr>
          <w:rFonts w:ascii="Calibri" w:eastAsia="Calibri" w:hAnsi="Calibri" w:cs="Calibri"/>
          <w:i/>
        </w:rPr>
        <w:t>Ostali porezi (zaostale uplate</w:t>
      </w:r>
      <w:r w:rsidR="00A331F1">
        <w:rPr>
          <w:rFonts w:ascii="Calibri" w:eastAsia="Calibri" w:hAnsi="Calibri" w:cs="Calibri"/>
          <w:i/>
        </w:rPr>
        <w:t>)</w:t>
      </w:r>
      <w:r w:rsidRPr="00337ED0">
        <w:rPr>
          <w:rFonts w:ascii="Calibri" w:eastAsia="Calibri" w:hAnsi="Calibri" w:cs="Calibri"/>
          <w:i/>
        </w:rPr>
        <w:t>-890 KM</w:t>
      </w:r>
    </w:p>
    <w:p w:rsidR="0083376E" w:rsidRPr="0083376E" w:rsidRDefault="0083376E" w:rsidP="00337ED0">
      <w:pPr>
        <w:spacing w:after="0" w:line="240" w:lineRule="auto"/>
        <w:ind w:left="720"/>
        <w:rPr>
          <w:rFonts w:ascii="Calibri" w:eastAsia="Calibri" w:hAnsi="Calibri" w:cs="Calibri"/>
          <w:i/>
        </w:rPr>
      </w:pPr>
    </w:p>
    <w:p w:rsidR="0083376E" w:rsidRDefault="0083376E">
      <w:pPr>
        <w:spacing w:after="0" w:line="240" w:lineRule="auto"/>
        <w:rPr>
          <w:rFonts w:ascii="Calibri" w:eastAsia="Calibri" w:hAnsi="Calibri" w:cs="Calibri"/>
          <w:i/>
          <w:color w:val="4F81BD"/>
          <w:spacing w:val="15"/>
        </w:rPr>
      </w:pPr>
    </w:p>
    <w:p w:rsidR="003548EC" w:rsidRDefault="007F0037">
      <w:pPr>
        <w:spacing w:after="0" w:line="240" w:lineRule="auto"/>
        <w:rPr>
          <w:rFonts w:ascii="Calibri" w:eastAsia="Calibri" w:hAnsi="Calibri" w:cs="Calibri"/>
        </w:rPr>
      </w:pPr>
      <w:r>
        <w:rPr>
          <w:rFonts w:ascii="Calibri" w:eastAsia="Calibri" w:hAnsi="Calibri" w:cs="Calibri"/>
          <w:i/>
          <w:color w:val="4F81BD"/>
          <w:spacing w:val="15"/>
        </w:rPr>
        <w:t>Neporezni prihodi</w:t>
      </w:r>
      <w:r>
        <w:rPr>
          <w:rFonts w:ascii="Calibri" w:eastAsia="Calibri" w:hAnsi="Calibri" w:cs="Calibri"/>
        </w:rPr>
        <w:t xml:space="preserve"> svake godine čine značajan dio budžeta općine,a u budžetu općine Gradačac za 201</w:t>
      </w:r>
      <w:r w:rsidR="0099566E">
        <w:rPr>
          <w:rFonts w:ascii="Calibri" w:eastAsia="Calibri" w:hAnsi="Calibri" w:cs="Calibri"/>
        </w:rPr>
        <w:t>9</w:t>
      </w:r>
      <w:r>
        <w:rPr>
          <w:rFonts w:ascii="Calibri" w:eastAsia="Calibri" w:hAnsi="Calibri" w:cs="Calibri"/>
        </w:rPr>
        <w:t xml:space="preserve">.godinu planirano je </w:t>
      </w:r>
      <w:r w:rsidR="00337ED0">
        <w:rPr>
          <w:rFonts w:ascii="Calibri" w:eastAsia="Calibri" w:hAnsi="Calibri" w:cs="Calibri"/>
          <w:i/>
          <w:color w:val="4F81BD"/>
          <w:spacing w:val="15"/>
        </w:rPr>
        <w:t xml:space="preserve">4.598.880 </w:t>
      </w:r>
      <w:r>
        <w:rPr>
          <w:rFonts w:ascii="Calibri" w:eastAsia="Calibri" w:hAnsi="Calibri" w:cs="Calibri"/>
          <w:i/>
          <w:color w:val="4F81BD"/>
          <w:spacing w:val="15"/>
        </w:rPr>
        <w:t>KM</w:t>
      </w:r>
      <w:r>
        <w:rPr>
          <w:rFonts w:ascii="Calibri" w:eastAsia="Calibri" w:hAnsi="Calibri" w:cs="Calibri"/>
        </w:rPr>
        <w:t xml:space="preserve"> od neporeznih prihoda.</w:t>
      </w:r>
    </w:p>
    <w:p w:rsidR="003548EC" w:rsidRDefault="003548EC">
      <w:pPr>
        <w:spacing w:after="0" w:line="240" w:lineRule="auto"/>
        <w:rPr>
          <w:rFonts w:ascii="Calibri" w:eastAsia="Calibri" w:hAnsi="Calibri" w:cs="Calibri"/>
        </w:rPr>
      </w:pPr>
    </w:p>
    <w:p w:rsidR="003548EC" w:rsidRDefault="007F0037">
      <w:pPr>
        <w:spacing w:after="200" w:line="276" w:lineRule="auto"/>
        <w:rPr>
          <w:rFonts w:ascii="Calibri" w:eastAsia="Calibri" w:hAnsi="Calibri" w:cs="Calibri"/>
          <w:i/>
          <w:color w:val="4F81BD"/>
          <w:spacing w:val="15"/>
        </w:rPr>
      </w:pPr>
      <w:r>
        <w:rPr>
          <w:rFonts w:ascii="Calibri" w:eastAsia="Calibri" w:hAnsi="Calibri" w:cs="Calibri"/>
          <w:i/>
          <w:color w:val="4F81BD"/>
          <w:spacing w:val="15"/>
        </w:rPr>
        <w:t>Neporezni prihodi se dijele na:</w:t>
      </w:r>
    </w:p>
    <w:p w:rsidR="003548EC" w:rsidRDefault="007F0037" w:rsidP="0099566E">
      <w:pPr>
        <w:numPr>
          <w:ilvl w:val="0"/>
          <w:numId w:val="2"/>
        </w:numPr>
        <w:spacing w:after="0" w:line="240" w:lineRule="auto"/>
        <w:ind w:left="720" w:hanging="360"/>
        <w:rPr>
          <w:rFonts w:ascii="Calibri" w:eastAsia="Calibri" w:hAnsi="Calibri" w:cs="Calibri"/>
          <w:i/>
          <w:color w:val="4F81BD"/>
          <w:spacing w:val="15"/>
        </w:rPr>
      </w:pPr>
      <w:r>
        <w:rPr>
          <w:rFonts w:ascii="Calibri" w:eastAsia="Calibri" w:hAnsi="Calibri" w:cs="Calibri"/>
          <w:i/>
        </w:rPr>
        <w:t>Prihodi od poduzetničkih aktivnosti i imovine (prihodi od koncesija,patenata i autorskih prava,prihodi od iznajmljivanja,ostali prihodi od nefinansijskih JP (javnih preduzeća) i finansijskih javnih institucija,ostali prihodi od finansijske i nematerijalne imovine</w:t>
      </w:r>
      <w:r w:rsidR="00D51531">
        <w:rPr>
          <w:rFonts w:ascii="Calibri" w:eastAsia="Calibri" w:hAnsi="Calibri" w:cs="Calibri"/>
          <w:i/>
        </w:rPr>
        <w:t>,prihodi od zakupa</w:t>
      </w:r>
      <w:r>
        <w:rPr>
          <w:rFonts w:ascii="Calibri" w:eastAsia="Calibri" w:hAnsi="Calibri" w:cs="Calibri"/>
          <w:i/>
        </w:rPr>
        <w:t xml:space="preserve">) – </w:t>
      </w:r>
      <w:r w:rsidR="00337ED0">
        <w:rPr>
          <w:rFonts w:ascii="Calibri" w:eastAsia="Calibri" w:hAnsi="Calibri" w:cs="Calibri"/>
          <w:i/>
          <w:color w:val="4F81BD"/>
          <w:spacing w:val="15"/>
        </w:rPr>
        <w:t>1.194.760 KM</w:t>
      </w:r>
    </w:p>
    <w:p w:rsidR="003548EC" w:rsidRDefault="007F0037">
      <w:pPr>
        <w:numPr>
          <w:ilvl w:val="0"/>
          <w:numId w:val="2"/>
        </w:numPr>
        <w:spacing w:after="0" w:line="240" w:lineRule="auto"/>
        <w:ind w:left="720" w:hanging="360"/>
        <w:rPr>
          <w:rFonts w:ascii="Calibri" w:eastAsia="Calibri" w:hAnsi="Calibri" w:cs="Calibri"/>
          <w:i/>
        </w:rPr>
      </w:pPr>
      <w:r>
        <w:rPr>
          <w:rFonts w:ascii="Calibri" w:eastAsia="Calibri" w:hAnsi="Calibri" w:cs="Calibri"/>
          <w:i/>
        </w:rPr>
        <w:t xml:space="preserve">Administrativne takse – </w:t>
      </w:r>
      <w:r w:rsidR="00337ED0">
        <w:rPr>
          <w:rFonts w:ascii="Calibri" w:eastAsia="Calibri" w:hAnsi="Calibri" w:cs="Calibri"/>
          <w:i/>
          <w:color w:val="4F81BD"/>
          <w:spacing w:val="15"/>
        </w:rPr>
        <w:t>322.340</w:t>
      </w:r>
      <w:r>
        <w:rPr>
          <w:rFonts w:ascii="Calibri" w:eastAsia="Calibri" w:hAnsi="Calibri" w:cs="Calibri"/>
          <w:i/>
          <w:color w:val="4F81BD"/>
          <w:spacing w:val="15"/>
        </w:rPr>
        <w:t xml:space="preserve"> KM</w:t>
      </w:r>
    </w:p>
    <w:p w:rsidR="003548EC" w:rsidRDefault="007F0037">
      <w:pPr>
        <w:numPr>
          <w:ilvl w:val="0"/>
          <w:numId w:val="2"/>
        </w:numPr>
        <w:spacing w:after="0" w:line="240" w:lineRule="auto"/>
        <w:ind w:left="720" w:hanging="360"/>
        <w:rPr>
          <w:rFonts w:ascii="Calibri" w:eastAsia="Calibri" w:hAnsi="Calibri" w:cs="Calibri"/>
          <w:i/>
        </w:rPr>
      </w:pPr>
      <w:r>
        <w:rPr>
          <w:rFonts w:ascii="Calibri" w:eastAsia="Calibri" w:hAnsi="Calibri" w:cs="Calibri"/>
          <w:i/>
        </w:rPr>
        <w:t xml:space="preserve">Komunalne naknade i takse – </w:t>
      </w:r>
      <w:r w:rsidR="00337ED0">
        <w:rPr>
          <w:rFonts w:ascii="Calibri" w:eastAsia="Calibri" w:hAnsi="Calibri" w:cs="Calibri"/>
          <w:i/>
          <w:color w:val="2E74B5" w:themeColor="accent1" w:themeShade="BF"/>
        </w:rPr>
        <w:t>502</w:t>
      </w:r>
      <w:r w:rsidR="00337ED0">
        <w:rPr>
          <w:rFonts w:ascii="Calibri" w:eastAsia="Calibri" w:hAnsi="Calibri" w:cs="Calibri"/>
          <w:i/>
          <w:color w:val="4F81BD"/>
          <w:spacing w:val="15"/>
        </w:rPr>
        <w:t>.720</w:t>
      </w:r>
      <w:r>
        <w:rPr>
          <w:rFonts w:ascii="Calibri" w:eastAsia="Calibri" w:hAnsi="Calibri" w:cs="Calibri"/>
          <w:i/>
          <w:color w:val="4F81BD"/>
          <w:spacing w:val="15"/>
        </w:rPr>
        <w:t xml:space="preserve"> KM</w:t>
      </w:r>
    </w:p>
    <w:p w:rsidR="003548EC" w:rsidRDefault="007F0037">
      <w:pPr>
        <w:numPr>
          <w:ilvl w:val="0"/>
          <w:numId w:val="2"/>
        </w:numPr>
        <w:spacing w:after="0" w:line="240" w:lineRule="auto"/>
        <w:ind w:left="720" w:hanging="360"/>
        <w:rPr>
          <w:rFonts w:ascii="Calibri" w:eastAsia="Calibri" w:hAnsi="Calibri" w:cs="Calibri"/>
          <w:i/>
        </w:rPr>
      </w:pPr>
      <w:r>
        <w:rPr>
          <w:rFonts w:ascii="Calibri" w:eastAsia="Calibri" w:hAnsi="Calibri" w:cs="Calibri"/>
          <w:i/>
        </w:rPr>
        <w:t xml:space="preserve">Ostale budžetske naknade i takse (općinske naknade za zemljište i izgradnju,naknada za izgradnju i održavanje javnih skloništa,naknade za zauzimanje </w:t>
      </w:r>
    </w:p>
    <w:p w:rsidR="003548EC" w:rsidRDefault="007F0037">
      <w:pPr>
        <w:spacing w:after="0" w:line="240" w:lineRule="auto"/>
        <w:ind w:left="720"/>
        <w:rPr>
          <w:rFonts w:ascii="Calibri" w:eastAsia="Calibri" w:hAnsi="Calibri" w:cs="Calibri"/>
          <w:i/>
        </w:rPr>
      </w:pPr>
      <w:r>
        <w:rPr>
          <w:rFonts w:ascii="Calibri" w:eastAsia="Calibri" w:hAnsi="Calibri" w:cs="Calibri"/>
          <w:i/>
        </w:rPr>
        <w:t xml:space="preserve">javnih površina)- </w:t>
      </w:r>
      <w:r w:rsidR="00337ED0">
        <w:rPr>
          <w:rFonts w:ascii="Calibri" w:eastAsia="Calibri" w:hAnsi="Calibri" w:cs="Calibri"/>
          <w:i/>
          <w:color w:val="4F81BD"/>
          <w:spacing w:val="15"/>
        </w:rPr>
        <w:t>855.85</w:t>
      </w:r>
      <w:r>
        <w:rPr>
          <w:rFonts w:ascii="Calibri" w:eastAsia="Calibri" w:hAnsi="Calibri" w:cs="Calibri"/>
          <w:i/>
          <w:color w:val="4F81BD"/>
          <w:spacing w:val="15"/>
        </w:rPr>
        <w:t>0 KM</w:t>
      </w:r>
    </w:p>
    <w:p w:rsidR="003548EC" w:rsidRDefault="007F0037">
      <w:pPr>
        <w:numPr>
          <w:ilvl w:val="0"/>
          <w:numId w:val="3"/>
        </w:numPr>
        <w:spacing w:after="0" w:line="240" w:lineRule="auto"/>
        <w:ind w:left="720" w:hanging="360"/>
        <w:rPr>
          <w:rFonts w:ascii="Calibri" w:eastAsia="Calibri" w:hAnsi="Calibri" w:cs="Calibri"/>
          <w:i/>
          <w:color w:val="4F81BD"/>
          <w:spacing w:val="15"/>
        </w:rPr>
      </w:pPr>
      <w:r>
        <w:rPr>
          <w:rFonts w:ascii="Calibri" w:eastAsia="Calibri" w:hAnsi="Calibri" w:cs="Calibri"/>
          <w:i/>
        </w:rPr>
        <w:t xml:space="preserve">Naknade i takse po federalnim zakonima i dr.propisima (cestovne naknade,posebne naknade za zaštitu od prirodnih i dr.nesreća) – </w:t>
      </w:r>
      <w:r w:rsidR="0099566E">
        <w:rPr>
          <w:rFonts w:ascii="Calibri" w:eastAsia="Calibri" w:hAnsi="Calibri" w:cs="Calibri"/>
          <w:i/>
          <w:color w:val="4F81BD"/>
          <w:spacing w:val="15"/>
        </w:rPr>
        <w:t>929.</w:t>
      </w:r>
      <w:r w:rsidR="00337ED0">
        <w:rPr>
          <w:rFonts w:ascii="Calibri" w:eastAsia="Calibri" w:hAnsi="Calibri" w:cs="Calibri"/>
          <w:i/>
          <w:color w:val="4F81BD"/>
          <w:spacing w:val="15"/>
        </w:rPr>
        <w:t>65</w:t>
      </w:r>
      <w:r>
        <w:rPr>
          <w:rFonts w:ascii="Calibri" w:eastAsia="Calibri" w:hAnsi="Calibri" w:cs="Calibri"/>
          <w:i/>
          <w:color w:val="4F81BD"/>
          <w:spacing w:val="15"/>
        </w:rPr>
        <w:t>0 KM</w:t>
      </w:r>
    </w:p>
    <w:p w:rsidR="003548EC" w:rsidRDefault="007F0037">
      <w:pPr>
        <w:numPr>
          <w:ilvl w:val="0"/>
          <w:numId w:val="3"/>
        </w:numPr>
        <w:spacing w:after="0" w:line="240" w:lineRule="auto"/>
        <w:ind w:left="720" w:hanging="360"/>
        <w:rPr>
          <w:rFonts w:ascii="Calibri" w:eastAsia="Calibri" w:hAnsi="Calibri" w:cs="Calibri"/>
          <w:i/>
        </w:rPr>
      </w:pPr>
      <w:r>
        <w:rPr>
          <w:rFonts w:ascii="Calibri" w:eastAsia="Calibri" w:hAnsi="Calibri" w:cs="Calibri"/>
          <w:i/>
        </w:rPr>
        <w:t xml:space="preserve">Neplanirane uplate –prihodi – </w:t>
      </w:r>
      <w:r w:rsidR="00324662">
        <w:rPr>
          <w:rFonts w:ascii="Calibri" w:eastAsia="Calibri" w:hAnsi="Calibri" w:cs="Calibri"/>
          <w:i/>
          <w:color w:val="4F81BD"/>
          <w:spacing w:val="15"/>
        </w:rPr>
        <w:t>788.060</w:t>
      </w:r>
      <w:r>
        <w:rPr>
          <w:rFonts w:ascii="Calibri" w:eastAsia="Calibri" w:hAnsi="Calibri" w:cs="Calibri"/>
          <w:i/>
          <w:color w:val="4F81BD"/>
          <w:spacing w:val="15"/>
        </w:rPr>
        <w:t xml:space="preserve"> KM</w:t>
      </w:r>
    </w:p>
    <w:p w:rsidR="003548EC" w:rsidRDefault="007F0037">
      <w:pPr>
        <w:numPr>
          <w:ilvl w:val="0"/>
          <w:numId w:val="3"/>
        </w:numPr>
        <w:spacing w:after="0" w:line="240" w:lineRule="auto"/>
        <w:ind w:left="720" w:hanging="360"/>
        <w:rPr>
          <w:rFonts w:ascii="Calibri" w:eastAsia="Calibri" w:hAnsi="Calibri" w:cs="Calibri"/>
          <w:i/>
        </w:rPr>
      </w:pPr>
      <w:r>
        <w:rPr>
          <w:rFonts w:ascii="Calibri" w:eastAsia="Calibri" w:hAnsi="Calibri" w:cs="Calibri"/>
          <w:i/>
        </w:rPr>
        <w:t xml:space="preserve">Novčane kazne – </w:t>
      </w:r>
      <w:r w:rsidR="0099566E">
        <w:rPr>
          <w:rFonts w:ascii="Calibri" w:eastAsia="Calibri" w:hAnsi="Calibri" w:cs="Calibri"/>
          <w:i/>
          <w:color w:val="4F81BD"/>
          <w:spacing w:val="15"/>
        </w:rPr>
        <w:t>5.500</w:t>
      </w:r>
      <w:r>
        <w:rPr>
          <w:rFonts w:ascii="Calibri" w:eastAsia="Calibri" w:hAnsi="Calibri" w:cs="Calibri"/>
          <w:i/>
          <w:color w:val="4F81BD"/>
          <w:spacing w:val="15"/>
        </w:rPr>
        <w:t xml:space="preserve"> KM</w:t>
      </w:r>
    </w:p>
    <w:p w:rsidR="003548EC" w:rsidRDefault="003548EC">
      <w:pPr>
        <w:spacing w:after="0" w:line="240" w:lineRule="auto"/>
        <w:ind w:left="360"/>
        <w:rPr>
          <w:rFonts w:ascii="Calibri" w:eastAsia="Calibri" w:hAnsi="Calibri" w:cs="Calibri"/>
          <w:i/>
        </w:rPr>
      </w:pPr>
    </w:p>
    <w:p w:rsidR="003548EC" w:rsidRDefault="003548EC">
      <w:pPr>
        <w:spacing w:after="0" w:line="240" w:lineRule="auto"/>
        <w:rPr>
          <w:rFonts w:ascii="Calibri" w:eastAsia="Calibri" w:hAnsi="Calibri" w:cs="Calibri"/>
          <w:b/>
          <w:i/>
          <w:color w:val="4F81BD"/>
          <w:spacing w:val="15"/>
        </w:rPr>
      </w:pPr>
    </w:p>
    <w:p w:rsidR="003548EC" w:rsidRDefault="007F0037">
      <w:pPr>
        <w:spacing w:after="0" w:line="240" w:lineRule="auto"/>
        <w:rPr>
          <w:rFonts w:ascii="Calibri" w:eastAsia="Calibri" w:hAnsi="Calibri" w:cs="Calibri"/>
        </w:rPr>
      </w:pPr>
      <w:r>
        <w:rPr>
          <w:rFonts w:ascii="Calibri" w:eastAsia="Calibri" w:hAnsi="Calibri" w:cs="Calibri"/>
          <w:b/>
          <w:i/>
          <w:color w:val="4F81BD"/>
          <w:spacing w:val="15"/>
        </w:rPr>
        <w:t>Tekući transferi (transferi i donacije)</w:t>
      </w:r>
      <w:r>
        <w:rPr>
          <w:rFonts w:ascii="Calibri" w:eastAsia="Calibri" w:hAnsi="Calibri" w:cs="Calibri"/>
        </w:rPr>
        <w:t xml:space="preserve"> su planirani u iznosu od </w:t>
      </w:r>
      <w:r>
        <w:rPr>
          <w:rFonts w:ascii="Calibri" w:eastAsia="Calibri" w:hAnsi="Calibri" w:cs="Calibri"/>
          <w:b/>
          <w:i/>
          <w:color w:val="4F81BD"/>
          <w:spacing w:val="15"/>
        </w:rPr>
        <w:t>1</w:t>
      </w:r>
      <w:r w:rsidR="00324662">
        <w:rPr>
          <w:rFonts w:ascii="Calibri" w:eastAsia="Calibri" w:hAnsi="Calibri" w:cs="Calibri"/>
          <w:b/>
          <w:i/>
          <w:color w:val="4F81BD"/>
          <w:spacing w:val="15"/>
        </w:rPr>
        <w:t>7</w:t>
      </w:r>
      <w:r>
        <w:rPr>
          <w:rFonts w:ascii="Calibri" w:eastAsia="Calibri" w:hAnsi="Calibri" w:cs="Calibri"/>
          <w:b/>
          <w:i/>
          <w:color w:val="4F81BD"/>
          <w:spacing w:val="15"/>
        </w:rPr>
        <w:t>.</w:t>
      </w:r>
      <w:r w:rsidR="00324662">
        <w:rPr>
          <w:rFonts w:ascii="Calibri" w:eastAsia="Calibri" w:hAnsi="Calibri" w:cs="Calibri"/>
          <w:b/>
          <w:i/>
          <w:color w:val="4F81BD"/>
          <w:spacing w:val="15"/>
        </w:rPr>
        <w:t>5</w:t>
      </w:r>
      <w:r>
        <w:rPr>
          <w:rFonts w:ascii="Calibri" w:eastAsia="Calibri" w:hAnsi="Calibri" w:cs="Calibri"/>
          <w:b/>
          <w:i/>
          <w:color w:val="4F81BD"/>
          <w:spacing w:val="15"/>
        </w:rPr>
        <w:t>70 KM</w:t>
      </w:r>
      <w:r>
        <w:rPr>
          <w:rFonts w:ascii="Calibri" w:eastAsia="Calibri" w:hAnsi="Calibri" w:cs="Calibri"/>
        </w:rPr>
        <w:t>.</w:t>
      </w:r>
    </w:p>
    <w:p w:rsidR="003548EC" w:rsidRDefault="003548EC">
      <w:pPr>
        <w:spacing w:after="0" w:line="240" w:lineRule="auto"/>
        <w:rPr>
          <w:rFonts w:ascii="Calibri" w:eastAsia="Calibri" w:hAnsi="Calibri" w:cs="Calibri"/>
        </w:rPr>
      </w:pPr>
    </w:p>
    <w:p w:rsidR="003548EC" w:rsidRDefault="003548EC">
      <w:pPr>
        <w:spacing w:after="0" w:line="240" w:lineRule="auto"/>
        <w:rPr>
          <w:rFonts w:ascii="Calibri" w:eastAsia="Calibri" w:hAnsi="Calibri" w:cs="Calibri"/>
          <w:b/>
          <w:i/>
          <w:color w:val="4F81BD"/>
          <w:spacing w:val="15"/>
        </w:rPr>
      </w:pPr>
    </w:p>
    <w:p w:rsidR="003548EC" w:rsidRDefault="007F0037">
      <w:pPr>
        <w:spacing w:after="0" w:line="240" w:lineRule="auto"/>
        <w:rPr>
          <w:rFonts w:ascii="Calibri" w:eastAsia="Calibri" w:hAnsi="Calibri" w:cs="Calibri"/>
        </w:rPr>
      </w:pPr>
      <w:r>
        <w:rPr>
          <w:rFonts w:ascii="Calibri" w:eastAsia="Calibri" w:hAnsi="Calibri" w:cs="Calibri"/>
          <w:b/>
          <w:i/>
          <w:color w:val="4F81BD"/>
          <w:spacing w:val="15"/>
        </w:rPr>
        <w:lastRenderedPageBreak/>
        <w:t>Kapitalni transferi iznose</w:t>
      </w:r>
      <w:r w:rsidR="00C10A44">
        <w:rPr>
          <w:rFonts w:ascii="Calibri" w:eastAsia="Calibri" w:hAnsi="Calibri" w:cs="Calibri"/>
          <w:b/>
          <w:i/>
          <w:color w:val="4F81BD"/>
          <w:spacing w:val="15"/>
        </w:rPr>
        <w:t xml:space="preserve"> </w:t>
      </w:r>
      <w:r w:rsidR="00324662">
        <w:rPr>
          <w:rFonts w:ascii="Calibri" w:eastAsia="Calibri" w:hAnsi="Calibri" w:cs="Calibri"/>
          <w:b/>
          <w:i/>
          <w:color w:val="4F81BD"/>
          <w:spacing w:val="15"/>
        </w:rPr>
        <w:t>3</w:t>
      </w:r>
      <w:r w:rsidR="0099566E" w:rsidRPr="0099566E">
        <w:rPr>
          <w:rFonts w:ascii="Calibri" w:eastAsia="Calibri" w:hAnsi="Calibri" w:cs="Calibri"/>
          <w:b/>
          <w:i/>
          <w:color w:val="4F81BD"/>
          <w:spacing w:val="15"/>
        </w:rPr>
        <w:t>.</w:t>
      </w:r>
      <w:r w:rsidR="00324662">
        <w:rPr>
          <w:rFonts w:ascii="Calibri" w:eastAsia="Calibri" w:hAnsi="Calibri" w:cs="Calibri"/>
          <w:b/>
          <w:i/>
          <w:color w:val="4F81BD"/>
          <w:spacing w:val="15"/>
        </w:rPr>
        <w:t>323.00</w:t>
      </w:r>
      <w:r>
        <w:rPr>
          <w:rFonts w:ascii="Calibri" w:eastAsia="Calibri" w:hAnsi="Calibri" w:cs="Calibri"/>
          <w:b/>
          <w:i/>
          <w:color w:val="4F81BD"/>
          <w:spacing w:val="15"/>
        </w:rPr>
        <w:t>0 KM</w:t>
      </w:r>
      <w:r>
        <w:rPr>
          <w:rFonts w:ascii="Calibri" w:eastAsia="Calibri" w:hAnsi="Calibri" w:cs="Calibri"/>
          <w:b/>
        </w:rPr>
        <w:t>.</w:t>
      </w:r>
      <w:r>
        <w:rPr>
          <w:rFonts w:ascii="Calibri" w:eastAsia="Calibri" w:hAnsi="Calibri" w:cs="Calibri"/>
        </w:rPr>
        <w:t>Ova sredstva imaju namjenski karakter  i odobravaju se za realizaciju konkretnih projekata.</w:t>
      </w:r>
    </w:p>
    <w:p w:rsidR="00324662" w:rsidRDefault="00324662">
      <w:pPr>
        <w:spacing w:after="0" w:line="240" w:lineRule="auto"/>
        <w:rPr>
          <w:rFonts w:ascii="Calibri" w:eastAsia="Calibri" w:hAnsi="Calibri" w:cs="Calibri"/>
        </w:rPr>
      </w:pPr>
    </w:p>
    <w:p w:rsidR="003548EC" w:rsidRDefault="007F0037">
      <w:pPr>
        <w:spacing w:after="200" w:line="276" w:lineRule="auto"/>
        <w:rPr>
          <w:rFonts w:ascii="Calibri" w:eastAsia="Calibri" w:hAnsi="Calibri" w:cs="Calibri"/>
          <w:b/>
        </w:rPr>
      </w:pPr>
      <w:r>
        <w:rPr>
          <w:rFonts w:ascii="Calibri" w:eastAsia="Calibri" w:hAnsi="Calibri" w:cs="Calibri"/>
        </w:rPr>
        <w:t>Primljeni kapitalni transferi odnose se na implementirane projekte u posmatranom periodu, kao i na projekte čija je realizacija u fazi implementacije.</w:t>
      </w:r>
    </w:p>
    <w:p w:rsidR="00CA60E2" w:rsidRDefault="0099566E" w:rsidP="00CA60E2">
      <w:pPr>
        <w:numPr>
          <w:ilvl w:val="0"/>
          <w:numId w:val="5"/>
        </w:numPr>
        <w:spacing w:after="200" w:line="276" w:lineRule="auto"/>
        <w:ind w:left="720" w:hanging="360"/>
        <w:rPr>
          <w:rFonts w:ascii="Calibri" w:eastAsia="Calibri" w:hAnsi="Calibri" w:cs="Calibri"/>
          <w:i/>
          <w:color w:val="4F81BD"/>
          <w:spacing w:val="15"/>
        </w:rPr>
      </w:pPr>
      <w:r w:rsidRPr="0099566E">
        <w:rPr>
          <w:rFonts w:ascii="Calibri" w:eastAsia="Calibri" w:hAnsi="Calibri" w:cs="Calibri"/>
          <w:i/>
          <w:color w:val="4F81BD"/>
          <w:spacing w:val="15"/>
        </w:rPr>
        <w:t xml:space="preserve">Kapitalni transferi od ostalih nivoa vlasti </w:t>
      </w:r>
      <w:r w:rsidR="00807627">
        <w:rPr>
          <w:rFonts w:ascii="Calibri" w:eastAsia="Calibri" w:hAnsi="Calibri" w:cs="Calibri"/>
          <w:i/>
          <w:color w:val="4F81BD"/>
          <w:spacing w:val="15"/>
        </w:rPr>
        <w:t>2</w:t>
      </w:r>
      <w:r w:rsidR="00324662">
        <w:rPr>
          <w:rFonts w:ascii="Calibri" w:eastAsia="Calibri" w:hAnsi="Calibri" w:cs="Calibri"/>
          <w:i/>
          <w:color w:val="4F81BD"/>
          <w:spacing w:val="15"/>
        </w:rPr>
        <w:t>.973.0</w:t>
      </w:r>
      <w:r w:rsidR="00807627">
        <w:rPr>
          <w:rFonts w:ascii="Calibri" w:eastAsia="Calibri" w:hAnsi="Calibri" w:cs="Calibri"/>
          <w:i/>
          <w:color w:val="4F81BD"/>
          <w:spacing w:val="15"/>
        </w:rPr>
        <w:t>0</w:t>
      </w:r>
      <w:r w:rsidR="00324662">
        <w:rPr>
          <w:rFonts w:ascii="Calibri" w:eastAsia="Calibri" w:hAnsi="Calibri" w:cs="Calibri"/>
          <w:i/>
          <w:color w:val="4F81BD"/>
          <w:spacing w:val="15"/>
        </w:rPr>
        <w:t xml:space="preserve">0 </w:t>
      </w:r>
      <w:r w:rsidR="007F0037">
        <w:rPr>
          <w:rFonts w:ascii="Calibri" w:eastAsia="Calibri" w:hAnsi="Calibri" w:cs="Calibri"/>
          <w:i/>
          <w:color w:val="4F81BD"/>
          <w:spacing w:val="15"/>
        </w:rPr>
        <w:t>KM</w:t>
      </w:r>
    </w:p>
    <w:p w:rsidR="003548EC" w:rsidRPr="00CA60E2" w:rsidRDefault="00CA60E2" w:rsidP="00CA60E2">
      <w:pPr>
        <w:rPr>
          <w:rFonts w:eastAsia="Calibri"/>
        </w:rPr>
      </w:pPr>
      <w:r>
        <w:rPr>
          <w:rFonts w:eastAsia="Calibri"/>
        </w:rPr>
        <w:t>Procjena prihoda po osnovu kapitalnih transfera koji su iskazani u budžetu za 2019</w:t>
      </w:r>
      <w:r w:rsidR="00324662">
        <w:rPr>
          <w:rFonts w:eastAsia="Calibri"/>
        </w:rPr>
        <w:t>.</w:t>
      </w:r>
      <w:r>
        <w:rPr>
          <w:rFonts w:eastAsia="Calibri"/>
        </w:rPr>
        <w:t xml:space="preserve"> godinu,zasniva se na potpisanim ugovorima sa određenim ministarstvima i fondovima na federalnom i kantonalnom nivou i na osnovu urađenih projekata sa kojima će se u 2019.godini aplicirati za odobravanje sredstava. Radi se uglavnom o sredstvima koja se akumuliraju na višim nivoima vlasti (zaštita okoliša,vodne naknade,naknade od prenamjene poljoprivrednog u građevinsko zemljište) koja se preko ulaganja u projekte komunalne infrastrukture vraćaju lokalnoj zajednici.</w:t>
      </w:r>
    </w:p>
    <w:p w:rsidR="003548EC" w:rsidRDefault="007F0037">
      <w:pPr>
        <w:spacing w:after="200" w:line="276" w:lineRule="auto"/>
        <w:rPr>
          <w:rFonts w:ascii="Calibri" w:eastAsia="Calibri" w:hAnsi="Calibri" w:cs="Calibri"/>
          <w:b/>
          <w:i/>
          <w:color w:val="4F81BD"/>
          <w:spacing w:val="15"/>
        </w:rPr>
      </w:pPr>
      <w:r>
        <w:rPr>
          <w:rFonts w:ascii="Calibri" w:eastAsia="Calibri" w:hAnsi="Calibri" w:cs="Calibri"/>
          <w:b/>
          <w:i/>
          <w:color w:val="4F81BD"/>
          <w:spacing w:val="15"/>
        </w:rPr>
        <w:t>KAPITALNI PRIMICI</w:t>
      </w:r>
    </w:p>
    <w:p w:rsidR="003548EC" w:rsidRDefault="007F0037">
      <w:pPr>
        <w:spacing w:after="200" w:line="276" w:lineRule="auto"/>
        <w:rPr>
          <w:rFonts w:ascii="Calibri" w:eastAsia="Calibri" w:hAnsi="Calibri" w:cs="Calibri"/>
          <w:i/>
          <w:color w:val="4F81BD"/>
          <w:spacing w:val="15"/>
        </w:rPr>
      </w:pPr>
      <w:r>
        <w:rPr>
          <w:rFonts w:ascii="Calibri" w:eastAsia="Calibri" w:hAnsi="Calibri" w:cs="Calibri"/>
          <w:i/>
          <w:color w:val="4F81BD"/>
          <w:spacing w:val="15"/>
        </w:rPr>
        <w:t xml:space="preserve">Kapitalni primici od prodaje stalnih sredstava u budžetu učestvuju sa </w:t>
      </w:r>
      <w:r w:rsidR="00324662">
        <w:rPr>
          <w:rFonts w:ascii="Calibri" w:eastAsia="Calibri" w:hAnsi="Calibri" w:cs="Calibri"/>
          <w:i/>
          <w:color w:val="4F81BD"/>
          <w:spacing w:val="15"/>
        </w:rPr>
        <w:t>4.360.84</w:t>
      </w:r>
      <w:r w:rsidR="00807627">
        <w:rPr>
          <w:rFonts w:ascii="Calibri" w:eastAsia="Calibri" w:hAnsi="Calibri" w:cs="Calibri"/>
          <w:i/>
          <w:color w:val="4F81BD"/>
          <w:spacing w:val="15"/>
        </w:rPr>
        <w:t>0</w:t>
      </w:r>
      <w:r>
        <w:rPr>
          <w:rFonts w:ascii="Calibri" w:eastAsia="Calibri" w:hAnsi="Calibri" w:cs="Calibri"/>
          <w:i/>
          <w:color w:val="4F81BD"/>
          <w:spacing w:val="15"/>
        </w:rPr>
        <w:t>KM i uglavnom se odnose na prihode koji se ostvaruju prodajom zemljišta.</w:t>
      </w:r>
    </w:p>
    <w:p w:rsidR="009C736D" w:rsidRDefault="009C736D" w:rsidP="009C736D">
      <w:pPr>
        <w:rPr>
          <w:rFonts w:eastAsia="Calibri"/>
        </w:rPr>
      </w:pPr>
      <w:r w:rsidRPr="005B09AD">
        <w:rPr>
          <w:rFonts w:eastAsia="Calibri"/>
        </w:rPr>
        <w:t>Procjena prihoda od prodaje stalnih sredstava uključuje prodaju zemljišnih parcela kojima raspolaže općina i prodaja stanova u ulici Ibrahima Kapetanovića (Potok mahala)</w:t>
      </w:r>
      <w:r w:rsidR="005B09AD" w:rsidRPr="005B09AD">
        <w:rPr>
          <w:rFonts w:eastAsia="Calibri"/>
        </w:rPr>
        <w:t xml:space="preserve"> i prodaju</w:t>
      </w:r>
      <w:r w:rsidR="005B09AD">
        <w:rPr>
          <w:rFonts w:eastAsia="Calibri"/>
        </w:rPr>
        <w:t xml:space="preserve"> poslovnih prostora</w:t>
      </w:r>
      <w:r w:rsidR="005A0D76">
        <w:rPr>
          <w:rFonts w:eastAsia="Calibri"/>
        </w:rPr>
        <w:t>.</w:t>
      </w:r>
      <w:r w:rsidR="005B09AD">
        <w:rPr>
          <w:rFonts w:eastAsia="Calibri"/>
        </w:rPr>
        <w:t xml:space="preserve"> </w:t>
      </w:r>
    </w:p>
    <w:p w:rsidR="003548EC" w:rsidRDefault="007F0037">
      <w:pPr>
        <w:keepNext/>
        <w:keepLines/>
        <w:spacing w:before="200" w:after="0" w:line="276" w:lineRule="auto"/>
        <w:rPr>
          <w:rFonts w:ascii="Cambria" w:eastAsia="Cambria" w:hAnsi="Cambria" w:cs="Cambria"/>
          <w:b/>
          <w:i/>
          <w:color w:val="4F81BD"/>
        </w:rPr>
      </w:pPr>
      <w:r>
        <w:rPr>
          <w:rFonts w:ascii="Cambria" w:eastAsia="Cambria" w:hAnsi="Cambria" w:cs="Cambria"/>
          <w:b/>
          <w:i/>
          <w:color w:val="4F81BD"/>
        </w:rPr>
        <w:t xml:space="preserve">Tabelarni prikaz </w:t>
      </w:r>
      <w:r w:rsidR="00807627">
        <w:rPr>
          <w:rFonts w:ascii="Cambria" w:eastAsia="Cambria" w:hAnsi="Cambria" w:cs="Cambria"/>
          <w:b/>
          <w:i/>
          <w:color w:val="4F81BD"/>
        </w:rPr>
        <w:t xml:space="preserve">planiranih </w:t>
      </w:r>
      <w:r>
        <w:rPr>
          <w:rFonts w:ascii="Cambria" w:eastAsia="Cambria" w:hAnsi="Cambria" w:cs="Cambria"/>
          <w:b/>
          <w:i/>
          <w:color w:val="4F81BD"/>
        </w:rPr>
        <w:t>prihoda i primitaka za 201</w:t>
      </w:r>
      <w:r w:rsidR="00807627">
        <w:rPr>
          <w:rFonts w:ascii="Cambria" w:eastAsia="Cambria" w:hAnsi="Cambria" w:cs="Cambria"/>
          <w:b/>
          <w:i/>
          <w:color w:val="4F81BD"/>
        </w:rPr>
        <w:t xml:space="preserve">9. </w:t>
      </w:r>
      <w:r>
        <w:rPr>
          <w:rFonts w:ascii="Cambria" w:eastAsia="Cambria" w:hAnsi="Cambria" w:cs="Cambria"/>
          <w:b/>
          <w:i/>
          <w:color w:val="4F81BD"/>
        </w:rPr>
        <w:t xml:space="preserve"> godinu:</w:t>
      </w:r>
    </w:p>
    <w:p w:rsidR="003548EC" w:rsidRDefault="003548EC">
      <w:pPr>
        <w:spacing w:after="0" w:line="240" w:lineRule="auto"/>
        <w:rPr>
          <w:rFonts w:ascii="Calibri" w:eastAsia="Calibri" w:hAnsi="Calibri" w:cs="Calibri"/>
        </w:rPr>
      </w:pPr>
    </w:p>
    <w:p w:rsidR="00535B80" w:rsidRDefault="00731AFD">
      <w:pPr>
        <w:spacing w:after="200" w:line="276" w:lineRule="auto"/>
        <w:rPr>
          <w:rFonts w:ascii="Calibri" w:eastAsia="Calibri" w:hAnsi="Calibri" w:cs="Calibri"/>
        </w:rPr>
      </w:pPr>
      <w:r w:rsidRPr="00731AFD">
        <w:rPr>
          <w:rFonts w:ascii="Calibri" w:eastAsia="Calibri" w:hAnsi="Calibri" w:cs="Calibri"/>
          <w:noProof/>
          <w:lang w:val="sr-Latn-RS" w:eastAsia="sr-Latn-RS"/>
        </w:rPr>
        <w:drawing>
          <wp:inline distT="0" distB="0" distL="0" distR="0">
            <wp:extent cx="5760720" cy="3563524"/>
            <wp:effectExtent l="0" t="0" r="11430" b="18415"/>
            <wp:docPr id="17" name="Chart 1" descr="Grafikon prikazuje strukturu očekivanih prihoda i primiraka u 2019. godini. Tako, prihodi se očekuju u iznosu od 7.284.430 KM, neporezni prihodi 4.598.880 KM, tekući transferi 17.570 KM, kapitalni transferi 3.323.000KM, dok su kapitalni primici očekivani u iznosu od 4.360.840 KM. " title="Planirani prihodi i primici u 2019. godini"/>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48EC" w:rsidRDefault="00047945">
      <w:pPr>
        <w:spacing w:after="200" w:line="276" w:lineRule="auto"/>
        <w:rPr>
          <w:rFonts w:ascii="Calibri" w:eastAsia="Calibri" w:hAnsi="Calibri" w:cs="Calibri"/>
        </w:rPr>
      </w:pPr>
      <w:r>
        <w:rPr>
          <w:rFonts w:ascii="Calibri" w:eastAsia="Calibri" w:hAnsi="Calibri" w:cs="Calibri"/>
          <w:noProof/>
          <w:lang w:val="sr-Latn-RS" w:eastAsia="sr-Latn-RS"/>
        </w:rPr>
        <mc:AlternateContent>
          <mc:Choice Requires="wps">
            <w:drawing>
              <wp:anchor distT="0" distB="0" distL="114300" distR="114300" simplePos="0" relativeHeight="251659264" behindDoc="0" locked="0" layoutInCell="1" allowOverlap="1">
                <wp:simplePos x="0" y="0"/>
                <wp:positionH relativeFrom="column">
                  <wp:posOffset>4030980</wp:posOffset>
                </wp:positionH>
                <wp:positionV relativeFrom="paragraph">
                  <wp:posOffset>225425</wp:posOffset>
                </wp:positionV>
                <wp:extent cx="167005" cy="1080770"/>
                <wp:effectExtent l="38100" t="19050" r="61595" b="10033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080770"/>
                        </a:xfrm>
                        <a:prstGeom prst="downArrow">
                          <a:avLst>
                            <a:gd name="adj1" fmla="val 50000"/>
                            <a:gd name="adj2" fmla="val 161787"/>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317.4pt;margin-top:17.75pt;width:13.15pt;height: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" fillcolor="#a5a5a5 [3206]" strokecolor="#f2f2f2 [3041]" strokeweight="3pt">
                <v:shadow on="t" color="#525252 [1606]" opacity=".5" offset="1pt"/>
                <v:textbox style="layout-flow:vertical-ideographic"/>
              </v:shape>
            </w:pict>
          </mc:Fallback>
        </mc:AlternateContent>
      </w:r>
      <w:r>
        <w:rPr>
          <w:rFonts w:ascii="Calibri" w:eastAsia="Calibri" w:hAnsi="Calibri" w:cs="Calibri"/>
          <w:noProof/>
          <w:lang w:val="sr-Latn-RS" w:eastAsia="sr-Latn-RS"/>
        </w:rPr>
        <mc:AlternateContent>
          <mc:Choice Requires="wps">
            <w:drawing>
              <wp:anchor distT="0" distB="0" distL="114300" distR="114300" simplePos="0" relativeHeight="251658240" behindDoc="0" locked="0" layoutInCell="1" allowOverlap="1">
                <wp:simplePos x="0" y="0"/>
                <wp:positionH relativeFrom="column">
                  <wp:posOffset>1302385</wp:posOffset>
                </wp:positionH>
                <wp:positionV relativeFrom="paragraph">
                  <wp:posOffset>225425</wp:posOffset>
                </wp:positionV>
                <wp:extent cx="167005" cy="1080770"/>
                <wp:effectExtent l="38100" t="19050" r="61595" b="1003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080770"/>
                        </a:xfrm>
                        <a:prstGeom prst="downArrow">
                          <a:avLst>
                            <a:gd name="adj1" fmla="val 50000"/>
                            <a:gd name="adj2" fmla="val 161787"/>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7" style="position:absolute;margin-left:102.55pt;margin-top:17.75pt;width:13.15pt;height:8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" fillcolor="#a5a5a5 [3206]" strokecolor="#f2f2f2 [3041]" strokeweight="3pt">
                <v:shadow on="t" color="#525252 [1606]" opacity=".5" offset="1pt"/>
                <v:textbox style="layout-flow:vertical-ideographic"/>
              </v:shape>
            </w:pict>
          </mc:Fallback>
        </mc:AlternateContent>
      </w:r>
    </w:p>
    <w:p w:rsidR="00731AFD" w:rsidRDefault="00731AFD">
      <w:pPr>
        <w:spacing w:after="200" w:line="276" w:lineRule="auto"/>
        <w:rPr>
          <w:rFonts w:ascii="Calibri" w:eastAsia="Calibri" w:hAnsi="Calibri" w:cs="Calibri"/>
        </w:rPr>
      </w:pPr>
      <w:r w:rsidRPr="00731AFD">
        <w:rPr>
          <w:rFonts w:ascii="Calibri" w:eastAsia="Calibri" w:hAnsi="Calibri" w:cs="Calibri"/>
          <w:noProof/>
          <w:lang w:val="sr-Latn-RS" w:eastAsia="sr-Latn-RS"/>
        </w:rPr>
        <w:lastRenderedPageBreak/>
        <w:drawing>
          <wp:inline distT="0" distB="0" distL="0" distR="0">
            <wp:extent cx="3038475" cy="3419475"/>
            <wp:effectExtent l="0" t="0" r="9525" b="9525"/>
            <wp:docPr id="18" name="Chart 18" descr="Od ukupnih neporeznih prihoda očekuje se da se se prikupiti: prihoda od preduzetničke aktivnosti i imovine u iznosu od 1.194.760 KM, administrativnih taksi 502.720 KM, ostalih budžetskih naknada i taksi 855.850 KM, nakandi i taksi po federalnimi drugim propisima 929.650 KM, neplaniranih uplata 788.060 KM i novčanih kazni 5.500 KM. " title="Neporezni prihodi"/>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731AFD">
        <w:rPr>
          <w:rFonts w:ascii="Calibri" w:eastAsia="Calibri" w:hAnsi="Calibri" w:cs="Calibri"/>
          <w:noProof/>
          <w:lang w:val="sr-Latn-RS" w:eastAsia="sr-Latn-RS"/>
        </w:rPr>
        <w:drawing>
          <wp:inline distT="0" distB="0" distL="0" distR="0">
            <wp:extent cx="2654300" cy="3404235"/>
            <wp:effectExtent l="0" t="0" r="12700" b="24765"/>
            <wp:docPr id="1" name="Chart 1" descr="Grafikon pokazuje očekivane poreske prihode po vrstama. Tako se očekuje prikupljanje prihoda od indireknih poreza u iznosu od 4.726.510 KM, poreza na dohovdak 1.393.250 KM, poreza na imovinu 1.157. 480 KM, poreza na plaće i radnu snagu 1.800 KM, poreza na dobit pojedinaca i preduzeća14.500 KM i ostalih poreza u iznosu od 890 KM. " title="Prihodi od poreza"/>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31AFD" w:rsidRDefault="00731AFD">
      <w:pPr>
        <w:spacing w:after="200" w:line="276" w:lineRule="auto"/>
        <w:rPr>
          <w:rFonts w:ascii="Calibri" w:eastAsia="Calibri" w:hAnsi="Calibri" w:cs="Calibri"/>
        </w:rPr>
      </w:pPr>
    </w:p>
    <w:p w:rsidR="00731AFD" w:rsidRDefault="00731AFD">
      <w:pPr>
        <w:spacing w:after="200" w:line="276" w:lineRule="auto"/>
        <w:rPr>
          <w:rFonts w:ascii="Calibri" w:eastAsia="Calibri" w:hAnsi="Calibri" w:cs="Calibri"/>
        </w:rPr>
      </w:pPr>
    </w:p>
    <w:p w:rsidR="003548EC" w:rsidRPr="00A331F1" w:rsidRDefault="007F0037" w:rsidP="00A331F1">
      <w:pPr>
        <w:spacing w:after="300" w:line="240" w:lineRule="auto"/>
        <w:rPr>
          <w:rFonts w:ascii="Cambria" w:eastAsia="Cambria" w:hAnsi="Cambria" w:cs="Cambria"/>
          <w:color w:val="17365D"/>
          <w:spacing w:val="5"/>
          <w:sz w:val="48"/>
          <w:szCs w:val="48"/>
        </w:rPr>
      </w:pPr>
      <w:r w:rsidRPr="00A331F1">
        <w:rPr>
          <w:rFonts w:ascii="Cambria" w:eastAsia="Cambria" w:hAnsi="Cambria" w:cs="Cambria"/>
          <w:color w:val="17365D"/>
          <w:spacing w:val="5"/>
          <w:sz w:val="48"/>
          <w:szCs w:val="48"/>
        </w:rPr>
        <w:t xml:space="preserve">RASPODJELA BUDŽETSKIH SREDSTAVA </w:t>
      </w:r>
    </w:p>
    <w:p w:rsidR="003548EC" w:rsidRDefault="007F0037" w:rsidP="00A331F1">
      <w:pPr>
        <w:spacing w:after="200" w:line="276" w:lineRule="auto"/>
        <w:jc w:val="both"/>
        <w:rPr>
          <w:rFonts w:ascii="Calibri" w:eastAsia="Calibri" w:hAnsi="Calibri" w:cs="Calibri"/>
        </w:rPr>
      </w:pPr>
      <w:r>
        <w:rPr>
          <w:rFonts w:ascii="Calibri" w:eastAsia="Calibri" w:hAnsi="Calibri" w:cs="Calibri"/>
        </w:rPr>
        <w:t xml:space="preserve">Budžetska potrošnja je </w:t>
      </w:r>
      <w:r w:rsidR="00157335">
        <w:rPr>
          <w:rFonts w:ascii="Calibri" w:eastAsia="Calibri" w:hAnsi="Calibri" w:cs="Calibri"/>
        </w:rPr>
        <w:t xml:space="preserve">planirana </w:t>
      </w:r>
      <w:r>
        <w:rPr>
          <w:rFonts w:ascii="Calibri" w:eastAsia="Calibri" w:hAnsi="Calibri" w:cs="Calibri"/>
        </w:rPr>
        <w:t>u sk</w:t>
      </w:r>
      <w:r w:rsidR="00157335">
        <w:rPr>
          <w:rFonts w:ascii="Calibri" w:eastAsia="Calibri" w:hAnsi="Calibri" w:cs="Calibri"/>
        </w:rPr>
        <w:t xml:space="preserve">ladu sa zakonskim nadležnostima i </w:t>
      </w:r>
      <w:r>
        <w:rPr>
          <w:rFonts w:ascii="Calibri" w:eastAsia="Calibri" w:hAnsi="Calibri" w:cs="Calibri"/>
        </w:rPr>
        <w:t xml:space="preserve">definisana </w:t>
      </w:r>
      <w:r w:rsidR="00A331F1">
        <w:rPr>
          <w:rFonts w:ascii="Calibri" w:eastAsia="Calibri" w:hAnsi="Calibri" w:cs="Calibri"/>
        </w:rPr>
        <w:t xml:space="preserve">je </w:t>
      </w:r>
      <w:r>
        <w:rPr>
          <w:rFonts w:ascii="Calibri" w:eastAsia="Calibri" w:hAnsi="Calibri" w:cs="Calibri"/>
        </w:rPr>
        <w:t>Odlukom o izvršenju budžeta općine Gradačac za 201</w:t>
      </w:r>
      <w:r w:rsidR="00157335">
        <w:rPr>
          <w:rFonts w:ascii="Calibri" w:eastAsia="Calibri" w:hAnsi="Calibri" w:cs="Calibri"/>
        </w:rPr>
        <w:t>9</w:t>
      </w:r>
      <w:r>
        <w:rPr>
          <w:rFonts w:ascii="Calibri" w:eastAsia="Calibri" w:hAnsi="Calibri" w:cs="Calibri"/>
        </w:rPr>
        <w:t xml:space="preserve">.godinu. Ovom odlukom </w:t>
      </w:r>
      <w:r w:rsidR="00A331F1">
        <w:rPr>
          <w:rFonts w:ascii="Calibri" w:eastAsia="Calibri" w:hAnsi="Calibri" w:cs="Calibri"/>
        </w:rPr>
        <w:t>su</w:t>
      </w:r>
      <w:r w:rsidR="00B67405">
        <w:rPr>
          <w:rFonts w:ascii="Calibri" w:eastAsia="Calibri" w:hAnsi="Calibri" w:cs="Calibri"/>
        </w:rPr>
        <w:t xml:space="preserve"> </w:t>
      </w:r>
      <w:r>
        <w:rPr>
          <w:rFonts w:ascii="Calibri" w:eastAsia="Calibri" w:hAnsi="Calibri" w:cs="Calibri"/>
        </w:rPr>
        <w:t>definisani prioriteti u raspodjeli budžetskih sredstava.</w:t>
      </w:r>
    </w:p>
    <w:p w:rsidR="003548EC" w:rsidRDefault="007F0037">
      <w:pPr>
        <w:spacing w:after="200" w:line="276" w:lineRule="auto"/>
        <w:rPr>
          <w:rFonts w:ascii="Calibri" w:eastAsia="Calibri" w:hAnsi="Calibri" w:cs="Calibri"/>
          <w:b/>
          <w:i/>
          <w:color w:val="4F81BD"/>
        </w:rPr>
      </w:pPr>
      <w:r>
        <w:rPr>
          <w:rFonts w:ascii="Calibri" w:eastAsia="Calibri" w:hAnsi="Calibri" w:cs="Calibri"/>
          <w:b/>
          <w:i/>
          <w:color w:val="4F81BD"/>
        </w:rPr>
        <w:t>Planirani tekući izdaci (rashodi) za 201</w:t>
      </w:r>
      <w:r w:rsidR="00157335">
        <w:rPr>
          <w:rFonts w:ascii="Calibri" w:eastAsia="Calibri" w:hAnsi="Calibri" w:cs="Calibri"/>
          <w:b/>
          <w:i/>
          <w:color w:val="4F81BD"/>
        </w:rPr>
        <w:t>9</w:t>
      </w:r>
      <w:r>
        <w:rPr>
          <w:rFonts w:ascii="Calibri" w:eastAsia="Calibri" w:hAnsi="Calibri" w:cs="Calibri"/>
          <w:b/>
          <w:i/>
          <w:color w:val="4F81BD"/>
        </w:rPr>
        <w:t xml:space="preserve">.godinu su </w:t>
      </w:r>
      <w:r w:rsidR="009D5ACF">
        <w:rPr>
          <w:rFonts w:ascii="Calibri" w:eastAsia="Calibri" w:hAnsi="Calibri" w:cs="Calibri"/>
          <w:b/>
          <w:i/>
          <w:color w:val="4F81BD"/>
        </w:rPr>
        <w:t>10.041.260</w:t>
      </w:r>
      <w:r w:rsidR="00157335">
        <w:rPr>
          <w:rFonts w:ascii="Calibri" w:eastAsia="Calibri" w:hAnsi="Calibri" w:cs="Calibri"/>
          <w:b/>
          <w:i/>
          <w:color w:val="4F81BD"/>
        </w:rPr>
        <w:t>KM</w:t>
      </w:r>
      <w:r>
        <w:rPr>
          <w:rFonts w:ascii="Calibri" w:eastAsia="Calibri" w:hAnsi="Calibri" w:cs="Calibri"/>
          <w:b/>
          <w:i/>
          <w:color w:val="4F81BD"/>
        </w:rPr>
        <w:t>.</w:t>
      </w:r>
    </w:p>
    <w:p w:rsidR="003548EC" w:rsidRDefault="007F0037">
      <w:pPr>
        <w:spacing w:after="200" w:line="276" w:lineRule="auto"/>
        <w:rPr>
          <w:rFonts w:ascii="Calibri" w:eastAsia="Calibri" w:hAnsi="Calibri" w:cs="Calibri"/>
          <w:i/>
          <w:color w:val="4F81BD"/>
          <w:spacing w:val="15"/>
          <w:u w:val="single"/>
        </w:rPr>
      </w:pPr>
      <w:r>
        <w:rPr>
          <w:rFonts w:ascii="Calibri" w:eastAsia="Calibri" w:hAnsi="Calibri" w:cs="Calibri"/>
          <w:i/>
          <w:color w:val="4F81BD"/>
          <w:spacing w:val="15"/>
          <w:u w:val="single"/>
        </w:rPr>
        <w:t>Obim i struktura planiranih t</w:t>
      </w:r>
      <w:r w:rsidR="00157335">
        <w:rPr>
          <w:rFonts w:ascii="Calibri" w:eastAsia="Calibri" w:hAnsi="Calibri" w:cs="Calibri"/>
          <w:i/>
          <w:color w:val="4F81BD"/>
          <w:spacing w:val="15"/>
          <w:u w:val="single"/>
        </w:rPr>
        <w:t>ekućih izdataka (rashoda) u 2019.</w:t>
      </w:r>
      <w:r>
        <w:rPr>
          <w:rFonts w:ascii="Calibri" w:eastAsia="Calibri" w:hAnsi="Calibri" w:cs="Calibri"/>
          <w:i/>
          <w:color w:val="4F81BD"/>
          <w:spacing w:val="15"/>
          <w:u w:val="single"/>
        </w:rPr>
        <w:t xml:space="preserve"> godini :</w:t>
      </w:r>
    </w:p>
    <w:p w:rsidR="003548EC" w:rsidRDefault="007F0037">
      <w:pPr>
        <w:spacing w:after="200" w:line="276" w:lineRule="auto"/>
        <w:rPr>
          <w:rFonts w:ascii="Calibri" w:eastAsia="Calibri" w:hAnsi="Calibri" w:cs="Calibri"/>
          <w:i/>
          <w:color w:val="4F81BD"/>
          <w:spacing w:val="15"/>
        </w:rPr>
      </w:pPr>
      <w:r>
        <w:rPr>
          <w:rFonts w:ascii="Calibri" w:eastAsia="Calibri" w:hAnsi="Calibri" w:cs="Calibri"/>
          <w:i/>
          <w:color w:val="4F81BD"/>
          <w:spacing w:val="15"/>
        </w:rPr>
        <w:t>1. Plaće i naknade troškova zaposlenih</w:t>
      </w:r>
    </w:p>
    <w:p w:rsidR="003548EC" w:rsidRDefault="007F0037">
      <w:pPr>
        <w:spacing w:after="200" w:line="276" w:lineRule="auto"/>
        <w:rPr>
          <w:rFonts w:ascii="Calibri" w:eastAsia="Calibri" w:hAnsi="Calibri" w:cs="Calibri"/>
          <w:i/>
          <w:color w:val="4F81BD"/>
          <w:spacing w:val="15"/>
        </w:rPr>
      </w:pPr>
      <w:r>
        <w:rPr>
          <w:rFonts w:ascii="Calibri" w:eastAsia="Calibri" w:hAnsi="Calibri" w:cs="Calibri"/>
          <w:i/>
          <w:color w:val="4F81BD"/>
          <w:spacing w:val="15"/>
        </w:rPr>
        <w:t>2. Doprinosi poslodavca i ostali doprinosi</w:t>
      </w:r>
    </w:p>
    <w:p w:rsidR="003548EC" w:rsidRDefault="00306346">
      <w:pPr>
        <w:spacing w:after="200" w:line="276" w:lineRule="auto"/>
        <w:rPr>
          <w:rFonts w:ascii="Calibri" w:eastAsia="Calibri" w:hAnsi="Calibri" w:cs="Calibri"/>
          <w:i/>
          <w:color w:val="4F81BD"/>
          <w:spacing w:val="15"/>
        </w:rPr>
      </w:pPr>
      <w:r>
        <w:rPr>
          <w:rFonts w:ascii="Calibri" w:eastAsia="Calibri" w:hAnsi="Calibri" w:cs="Calibri"/>
          <w:i/>
          <w:color w:val="4F81BD"/>
          <w:spacing w:val="15"/>
        </w:rPr>
        <w:t>3. Izdaci za materija,sitni inventar</w:t>
      </w:r>
      <w:r w:rsidR="007F0037">
        <w:rPr>
          <w:rFonts w:ascii="Calibri" w:eastAsia="Calibri" w:hAnsi="Calibri" w:cs="Calibri"/>
          <w:i/>
          <w:color w:val="4F81BD"/>
          <w:spacing w:val="15"/>
        </w:rPr>
        <w:t xml:space="preserve"> i usluge </w:t>
      </w:r>
    </w:p>
    <w:p w:rsidR="003548EC" w:rsidRDefault="007F0037">
      <w:pPr>
        <w:spacing w:after="200" w:line="276" w:lineRule="auto"/>
        <w:rPr>
          <w:rFonts w:ascii="Calibri" w:eastAsia="Calibri" w:hAnsi="Calibri" w:cs="Calibri"/>
          <w:i/>
          <w:color w:val="4F81BD"/>
          <w:spacing w:val="15"/>
        </w:rPr>
      </w:pPr>
      <w:r>
        <w:rPr>
          <w:rFonts w:ascii="Calibri" w:eastAsia="Calibri" w:hAnsi="Calibri" w:cs="Calibri"/>
          <w:i/>
          <w:color w:val="4F81BD"/>
          <w:spacing w:val="15"/>
        </w:rPr>
        <w:t>4. Tekući transferi</w:t>
      </w:r>
    </w:p>
    <w:p w:rsidR="003548EC" w:rsidRDefault="007F0037">
      <w:pPr>
        <w:spacing w:after="200" w:line="276" w:lineRule="auto"/>
        <w:rPr>
          <w:rFonts w:ascii="Calibri" w:eastAsia="Calibri" w:hAnsi="Calibri" w:cs="Calibri"/>
          <w:i/>
          <w:color w:val="4F81BD"/>
          <w:spacing w:val="15"/>
        </w:rPr>
      </w:pPr>
      <w:r>
        <w:rPr>
          <w:rFonts w:ascii="Calibri" w:eastAsia="Calibri" w:hAnsi="Calibri" w:cs="Calibri"/>
          <w:i/>
          <w:color w:val="4F81BD"/>
          <w:spacing w:val="15"/>
        </w:rPr>
        <w:t xml:space="preserve">5. Kapitalni transferi </w:t>
      </w:r>
    </w:p>
    <w:p w:rsidR="003548EC" w:rsidRDefault="007F0037">
      <w:pPr>
        <w:spacing w:after="200" w:line="276" w:lineRule="auto"/>
        <w:rPr>
          <w:rFonts w:ascii="Cambria" w:eastAsia="Cambria" w:hAnsi="Cambria" w:cs="Cambria"/>
          <w:i/>
          <w:color w:val="4F81BD"/>
          <w:spacing w:val="15"/>
          <w:sz w:val="24"/>
        </w:rPr>
      </w:pPr>
      <w:r>
        <w:rPr>
          <w:rFonts w:ascii="Calibri" w:eastAsia="Calibri" w:hAnsi="Calibri" w:cs="Calibri"/>
          <w:i/>
          <w:color w:val="4F81BD"/>
          <w:spacing w:val="15"/>
        </w:rPr>
        <w:t>6. Izdaci za kamate</w:t>
      </w:r>
    </w:p>
    <w:p w:rsidR="003548EC" w:rsidRDefault="003548EC">
      <w:pPr>
        <w:spacing w:after="200" w:line="276" w:lineRule="auto"/>
        <w:rPr>
          <w:rFonts w:ascii="Calibri" w:eastAsia="Calibri" w:hAnsi="Calibri" w:cs="Calibri"/>
        </w:rPr>
      </w:pPr>
    </w:p>
    <w:p w:rsidR="003548EC" w:rsidRDefault="003548EC">
      <w:pPr>
        <w:spacing w:after="200" w:line="276" w:lineRule="auto"/>
        <w:rPr>
          <w:rFonts w:ascii="Calibri" w:eastAsia="Calibri" w:hAnsi="Calibri" w:cs="Calibri"/>
          <w:b/>
          <w:sz w:val="28"/>
        </w:rPr>
      </w:pPr>
    </w:p>
    <w:p w:rsidR="009E569C" w:rsidRDefault="009E569C">
      <w:pPr>
        <w:spacing w:after="200" w:line="276" w:lineRule="auto"/>
        <w:rPr>
          <w:rFonts w:ascii="Calibri" w:eastAsia="Calibri" w:hAnsi="Calibri" w:cs="Calibri"/>
          <w:b/>
          <w:sz w:val="28"/>
        </w:rPr>
      </w:pPr>
    </w:p>
    <w:p w:rsidR="003548EC" w:rsidRDefault="007F0037">
      <w:pPr>
        <w:spacing w:after="200" w:line="276" w:lineRule="auto"/>
        <w:jc w:val="center"/>
        <w:rPr>
          <w:rFonts w:ascii="Cambria" w:eastAsia="Cambria" w:hAnsi="Cambria" w:cs="Cambria"/>
          <w:i/>
          <w:color w:val="4F81BD"/>
          <w:spacing w:val="15"/>
          <w:sz w:val="24"/>
        </w:rPr>
      </w:pPr>
      <w:r>
        <w:rPr>
          <w:rFonts w:ascii="Cambria" w:eastAsia="Cambria" w:hAnsi="Cambria" w:cs="Cambria"/>
          <w:i/>
          <w:color w:val="4F81BD"/>
          <w:spacing w:val="15"/>
          <w:sz w:val="24"/>
        </w:rPr>
        <w:t>STRUKTURA RASHODA</w:t>
      </w:r>
    </w:p>
    <w:p w:rsidR="003548EC" w:rsidRDefault="004F02CF" w:rsidP="004F02CF">
      <w:pPr>
        <w:spacing w:after="200" w:line="276" w:lineRule="auto"/>
        <w:jc w:val="center"/>
        <w:rPr>
          <w:rFonts w:ascii="Calibri" w:eastAsia="Calibri" w:hAnsi="Calibri" w:cs="Calibri"/>
        </w:rPr>
      </w:pPr>
      <w:r>
        <w:rPr>
          <w:noProof/>
          <w:lang w:val="sr-Latn-RS" w:eastAsia="sr-Latn-RS"/>
        </w:rPr>
        <w:drawing>
          <wp:inline distT="0" distB="0" distL="0" distR="0">
            <wp:extent cx="5486400" cy="3190875"/>
            <wp:effectExtent l="0" t="0" r="19050" b="9525"/>
            <wp:docPr id="5" name="Chart 5" descr="Grafikon pokazuje strukturu očekivanih rashoda u 2019. godini. Očekuje se da će za izdatke za materijal i usluge biti izdvojeno 3.495.870 KM, doprinose poslodavca 280.650 KM, plaće i naknade troškova zaposlenih 2.946.780 KM, tekuće transfere 2.711.760 KM, kapitalne transfere 542.500 KM, izdatke za kamate 13.700 KM i budžetsku rezervu 50.000 KM. " title="Struktura rashoda"/>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33908" w:rsidRDefault="00D33908" w:rsidP="00751B08">
      <w:pPr>
        <w:spacing w:after="200" w:line="276" w:lineRule="auto"/>
        <w:jc w:val="both"/>
        <w:rPr>
          <w:rFonts w:ascii="Calibri" w:eastAsia="Calibri" w:hAnsi="Calibri" w:cs="Calibri"/>
          <w:i/>
          <w:color w:val="4F81BD"/>
          <w:spacing w:val="15"/>
        </w:rPr>
      </w:pPr>
    </w:p>
    <w:p w:rsidR="003548EC" w:rsidRDefault="007F0037" w:rsidP="00751B08">
      <w:pPr>
        <w:spacing w:after="200" w:line="276" w:lineRule="auto"/>
        <w:jc w:val="both"/>
        <w:rPr>
          <w:rFonts w:ascii="Calibri" w:eastAsia="Calibri" w:hAnsi="Calibri" w:cs="Calibri"/>
        </w:rPr>
      </w:pPr>
      <w:r>
        <w:rPr>
          <w:rFonts w:ascii="Calibri" w:eastAsia="Calibri" w:hAnsi="Calibri" w:cs="Calibri"/>
          <w:i/>
          <w:color w:val="4F81BD"/>
          <w:spacing w:val="15"/>
        </w:rPr>
        <w:t>Rashodi za lična primanja zaposlenih</w:t>
      </w:r>
      <w:r w:rsidR="00D33908">
        <w:rPr>
          <w:rFonts w:ascii="Calibri" w:eastAsia="Calibri" w:hAnsi="Calibri" w:cs="Calibri"/>
          <w:i/>
          <w:color w:val="4F81BD"/>
          <w:spacing w:val="15"/>
        </w:rPr>
        <w:t xml:space="preserve"> </w:t>
      </w:r>
      <w:r>
        <w:rPr>
          <w:rFonts w:ascii="Calibri" w:eastAsia="Calibri" w:hAnsi="Calibri" w:cs="Calibri"/>
        </w:rPr>
        <w:t xml:space="preserve">(plaće iz redovnog rada po umanjenju doprinosa,doprinosi na teret zaposlenih,naknade za prevoz i troškove smještaja,naknade iz radnog odnosa)  </w:t>
      </w:r>
      <w:r>
        <w:rPr>
          <w:rFonts w:ascii="Calibri" w:eastAsia="Calibri" w:hAnsi="Calibri" w:cs="Calibri"/>
          <w:i/>
          <w:color w:val="4F81BD"/>
          <w:spacing w:val="15"/>
        </w:rPr>
        <w:t>i doprinosi poslodavca</w:t>
      </w:r>
      <w:r>
        <w:rPr>
          <w:rFonts w:ascii="Calibri" w:eastAsia="Calibri" w:hAnsi="Calibri" w:cs="Calibri"/>
        </w:rPr>
        <w:t xml:space="preserve"> iznose </w:t>
      </w:r>
      <w:r w:rsidR="00D33908">
        <w:rPr>
          <w:rFonts w:ascii="Calibri" w:eastAsia="Calibri" w:hAnsi="Calibri" w:cs="Calibri"/>
        </w:rPr>
        <w:t xml:space="preserve"> </w:t>
      </w:r>
      <w:r w:rsidR="00F040A6">
        <w:rPr>
          <w:rFonts w:ascii="Calibri" w:eastAsia="Calibri" w:hAnsi="Calibri" w:cs="Calibri"/>
          <w:i/>
          <w:color w:val="4F81BD"/>
          <w:spacing w:val="15"/>
        </w:rPr>
        <w:t>3</w:t>
      </w:r>
      <w:r>
        <w:rPr>
          <w:rFonts w:ascii="Calibri" w:eastAsia="Calibri" w:hAnsi="Calibri" w:cs="Calibri"/>
          <w:i/>
          <w:color w:val="4F81BD"/>
          <w:spacing w:val="15"/>
        </w:rPr>
        <w:t>.</w:t>
      </w:r>
      <w:r w:rsidR="004F02CF">
        <w:rPr>
          <w:rFonts w:ascii="Calibri" w:eastAsia="Calibri" w:hAnsi="Calibri" w:cs="Calibri"/>
          <w:i/>
          <w:color w:val="4F81BD"/>
          <w:spacing w:val="15"/>
        </w:rPr>
        <w:t>227</w:t>
      </w:r>
      <w:r w:rsidR="00306346">
        <w:rPr>
          <w:rFonts w:ascii="Calibri" w:eastAsia="Calibri" w:hAnsi="Calibri" w:cs="Calibri"/>
          <w:i/>
          <w:color w:val="4F81BD"/>
          <w:spacing w:val="15"/>
        </w:rPr>
        <w:t>.</w:t>
      </w:r>
      <w:r w:rsidR="004F02CF">
        <w:rPr>
          <w:rFonts w:ascii="Calibri" w:eastAsia="Calibri" w:hAnsi="Calibri" w:cs="Calibri"/>
          <w:i/>
          <w:color w:val="4F81BD"/>
          <w:spacing w:val="15"/>
        </w:rPr>
        <w:t>43</w:t>
      </w:r>
      <w:r>
        <w:rPr>
          <w:rFonts w:ascii="Calibri" w:eastAsia="Calibri" w:hAnsi="Calibri" w:cs="Calibri"/>
          <w:i/>
          <w:color w:val="4F81BD"/>
          <w:spacing w:val="15"/>
        </w:rPr>
        <w:t>0 KM</w:t>
      </w:r>
      <w:r>
        <w:rPr>
          <w:rFonts w:ascii="Calibri" w:eastAsia="Calibri" w:hAnsi="Calibri" w:cs="Calibri"/>
        </w:rPr>
        <w:t>.</w:t>
      </w:r>
    </w:p>
    <w:p w:rsidR="004B3C41" w:rsidRDefault="004B3C41" w:rsidP="00751B08">
      <w:pPr>
        <w:jc w:val="both"/>
        <w:rPr>
          <w:rFonts w:eastAsia="Calibri"/>
        </w:rPr>
      </w:pPr>
      <w:r w:rsidRPr="00711877">
        <w:rPr>
          <w:rFonts w:eastAsia="Calibri"/>
        </w:rPr>
        <w:t xml:space="preserve">Izdaci za plaće i naknade zaposlenih iznose </w:t>
      </w:r>
      <w:r w:rsidR="004F02CF" w:rsidRPr="00711877">
        <w:rPr>
          <w:rFonts w:eastAsia="Calibri"/>
        </w:rPr>
        <w:t>2.946.780</w:t>
      </w:r>
      <w:r w:rsidRPr="00711877">
        <w:rPr>
          <w:rFonts w:eastAsia="Calibri"/>
        </w:rPr>
        <w:t xml:space="preserve"> KM. Planirano je popunjavanje upražnjenih radnih mje</w:t>
      </w:r>
      <w:r w:rsidR="004F02CF" w:rsidRPr="00711877">
        <w:rPr>
          <w:rFonts w:eastAsia="Calibri"/>
        </w:rPr>
        <w:t>sta nastalih odlaskom u penziju</w:t>
      </w:r>
      <w:r w:rsidRPr="00711877">
        <w:rPr>
          <w:rFonts w:eastAsia="Calibri"/>
        </w:rPr>
        <w:t>,prijem novih državnih službenika i namještenika,a u okviru Službe civilne zaštite formiranje profesionalne vatrogasne jedinice.</w:t>
      </w:r>
    </w:p>
    <w:p w:rsidR="003548EC" w:rsidRDefault="007F0037">
      <w:pPr>
        <w:spacing w:after="0" w:line="240" w:lineRule="auto"/>
        <w:rPr>
          <w:rFonts w:ascii="Calibri" w:eastAsia="Calibri" w:hAnsi="Calibri" w:cs="Calibri"/>
        </w:rPr>
      </w:pPr>
      <w:r>
        <w:rPr>
          <w:rFonts w:ascii="Calibri" w:eastAsia="Calibri" w:hAnsi="Calibri" w:cs="Calibri"/>
          <w:i/>
          <w:color w:val="4F81BD"/>
          <w:spacing w:val="15"/>
        </w:rPr>
        <w:t>Izdaci za materijal i usluge</w:t>
      </w:r>
      <w:r>
        <w:rPr>
          <w:rFonts w:ascii="Calibri" w:eastAsia="Calibri" w:hAnsi="Calibri" w:cs="Calibri"/>
        </w:rPr>
        <w:t xml:space="preserve"> (rashodi po osnovu korištenja roba i usluga) su planirani u iznosu od </w:t>
      </w:r>
      <w:r w:rsidR="00F040A6">
        <w:rPr>
          <w:rFonts w:ascii="Calibri" w:eastAsia="Calibri" w:hAnsi="Calibri" w:cs="Calibri"/>
          <w:i/>
          <w:color w:val="4F81BD"/>
          <w:spacing w:val="15"/>
        </w:rPr>
        <w:t>3.</w:t>
      </w:r>
      <w:r w:rsidR="004F02CF">
        <w:rPr>
          <w:rFonts w:ascii="Calibri" w:eastAsia="Calibri" w:hAnsi="Calibri" w:cs="Calibri"/>
          <w:i/>
          <w:color w:val="4F81BD"/>
          <w:spacing w:val="15"/>
        </w:rPr>
        <w:t>495</w:t>
      </w:r>
      <w:r w:rsidR="00F040A6">
        <w:rPr>
          <w:rFonts w:ascii="Calibri" w:eastAsia="Calibri" w:hAnsi="Calibri" w:cs="Calibri"/>
          <w:i/>
          <w:color w:val="4F81BD"/>
          <w:spacing w:val="15"/>
        </w:rPr>
        <w:t>.</w:t>
      </w:r>
      <w:r w:rsidR="004F02CF">
        <w:rPr>
          <w:rFonts w:ascii="Calibri" w:eastAsia="Calibri" w:hAnsi="Calibri" w:cs="Calibri"/>
          <w:i/>
          <w:color w:val="4F81BD"/>
          <w:spacing w:val="15"/>
        </w:rPr>
        <w:t>87</w:t>
      </w:r>
      <w:r>
        <w:rPr>
          <w:rFonts w:ascii="Calibri" w:eastAsia="Calibri" w:hAnsi="Calibri" w:cs="Calibri"/>
          <w:i/>
          <w:color w:val="4F81BD"/>
          <w:spacing w:val="15"/>
        </w:rPr>
        <w:t>0 KM</w:t>
      </w:r>
      <w:r>
        <w:rPr>
          <w:rFonts w:ascii="Calibri" w:eastAsia="Calibri" w:hAnsi="Calibri" w:cs="Calibri"/>
        </w:rPr>
        <w:t>.</w:t>
      </w:r>
    </w:p>
    <w:p w:rsidR="004F02CF" w:rsidRDefault="004F02CF">
      <w:pPr>
        <w:spacing w:after="0" w:line="240" w:lineRule="auto"/>
        <w:rPr>
          <w:rFonts w:ascii="Calibri" w:eastAsia="Calibri" w:hAnsi="Calibri" w:cs="Calibri"/>
          <w:b/>
        </w:rPr>
      </w:pPr>
    </w:p>
    <w:p w:rsidR="003548EC" w:rsidRDefault="007F0037">
      <w:pPr>
        <w:spacing w:after="0" w:line="240" w:lineRule="auto"/>
        <w:rPr>
          <w:rFonts w:ascii="Calibri" w:eastAsia="Calibri" w:hAnsi="Calibri" w:cs="Calibri"/>
        </w:rPr>
      </w:pPr>
      <w:r>
        <w:rPr>
          <w:rFonts w:ascii="Calibri" w:eastAsia="Calibri" w:hAnsi="Calibri" w:cs="Calibri"/>
        </w:rPr>
        <w:t>Odnose se na putne troškove,troškove tekućeg održavanja,zakupa,utroška energije,izdataka za komunikaciju i komunalne usluge,nabavku materijala,izdaci za usluge prevoza,izdaci za tekuće održavanje i ugovorene i dr</w:t>
      </w:r>
      <w:r w:rsidR="00F040A6">
        <w:rPr>
          <w:rFonts w:ascii="Calibri" w:eastAsia="Calibri" w:hAnsi="Calibri" w:cs="Calibri"/>
        </w:rPr>
        <w:t xml:space="preserve">uge </w:t>
      </w:r>
      <w:r>
        <w:rPr>
          <w:rFonts w:ascii="Calibri" w:eastAsia="Calibri" w:hAnsi="Calibri" w:cs="Calibri"/>
        </w:rPr>
        <w:t>posebne usluge kao što su izdaci za informisanje,zatezne kamate i troškovi spora,izdaci po osnovu dr.samostalnih djelatnosti,izdaci za poreze i dop</w:t>
      </w:r>
      <w:r w:rsidR="00371616">
        <w:rPr>
          <w:rFonts w:ascii="Calibri" w:eastAsia="Calibri" w:hAnsi="Calibri" w:cs="Calibri"/>
        </w:rPr>
        <w:t>rinose za paušale,komisije  i u</w:t>
      </w:r>
      <w:r>
        <w:rPr>
          <w:rFonts w:ascii="Calibri" w:eastAsia="Calibri" w:hAnsi="Calibri" w:cs="Calibri"/>
        </w:rPr>
        <w:t>govore,ostale nespomenute usluge i dadžbine.</w:t>
      </w:r>
    </w:p>
    <w:p w:rsidR="003D19F2" w:rsidRDefault="003D19F2">
      <w:pPr>
        <w:spacing w:after="200" w:line="276" w:lineRule="auto"/>
        <w:rPr>
          <w:rFonts w:ascii="Calibri" w:eastAsia="Calibri" w:hAnsi="Calibri" w:cs="Calibri"/>
          <w:i/>
          <w:color w:val="4F81BD"/>
          <w:spacing w:val="15"/>
        </w:rPr>
      </w:pPr>
    </w:p>
    <w:p w:rsidR="003548EC" w:rsidRDefault="007F0037">
      <w:pPr>
        <w:spacing w:after="200" w:line="276" w:lineRule="auto"/>
        <w:rPr>
          <w:rFonts w:ascii="Calibri" w:eastAsia="Calibri" w:hAnsi="Calibri" w:cs="Calibri"/>
          <w:i/>
          <w:color w:val="4F81BD"/>
          <w:spacing w:val="15"/>
        </w:rPr>
      </w:pPr>
      <w:r>
        <w:rPr>
          <w:rFonts w:ascii="Calibri" w:eastAsia="Calibri" w:hAnsi="Calibri" w:cs="Calibri"/>
          <w:i/>
          <w:color w:val="4F81BD"/>
          <w:spacing w:val="15"/>
        </w:rPr>
        <w:t>Najznačajnija izdvajanja odnose se na:</w:t>
      </w:r>
    </w:p>
    <w:p w:rsidR="003548EC" w:rsidRPr="0083740E" w:rsidRDefault="00053843" w:rsidP="006117FA">
      <w:pPr>
        <w:numPr>
          <w:ilvl w:val="0"/>
          <w:numId w:val="13"/>
        </w:numPr>
        <w:spacing w:after="0" w:line="240" w:lineRule="auto"/>
        <w:ind w:left="720" w:hanging="360"/>
        <w:jc w:val="both"/>
        <w:rPr>
          <w:rFonts w:ascii="Calibri" w:eastAsia="Calibri" w:hAnsi="Calibri" w:cs="Calibri"/>
          <w:i/>
        </w:rPr>
      </w:pPr>
      <w:r>
        <w:rPr>
          <w:rFonts w:ascii="Calibri" w:eastAsia="Calibri" w:hAnsi="Calibri" w:cs="Calibri"/>
          <w:i/>
        </w:rPr>
        <w:t>Izdaci po osnovu rada u vijeću,komisijama i po ugovorima</w:t>
      </w:r>
      <w:r w:rsidR="007F0037">
        <w:rPr>
          <w:rFonts w:ascii="Calibri" w:eastAsia="Calibri" w:hAnsi="Calibri" w:cs="Calibri"/>
          <w:i/>
        </w:rPr>
        <w:t xml:space="preserve"> (izdaci za rad komisija,naknade po ugovorima,izdaci za volontere </w:t>
      </w:r>
      <w:r w:rsidR="0083740E">
        <w:rPr>
          <w:rFonts w:ascii="Calibri" w:eastAsia="Calibri" w:hAnsi="Calibri" w:cs="Calibri"/>
          <w:i/>
        </w:rPr>
        <w:t>,izdaci za naknade općinskim vijećnicima-paušali</w:t>
      </w:r>
      <w:r w:rsidR="007F0037">
        <w:rPr>
          <w:rFonts w:ascii="Calibri" w:eastAsia="Calibri" w:hAnsi="Calibri" w:cs="Calibri"/>
          <w:i/>
        </w:rPr>
        <w:t>) planirani iznos u 201</w:t>
      </w:r>
      <w:r w:rsidR="00C301A7">
        <w:rPr>
          <w:rFonts w:ascii="Calibri" w:eastAsia="Calibri" w:hAnsi="Calibri" w:cs="Calibri"/>
          <w:i/>
        </w:rPr>
        <w:t>9.</w:t>
      </w:r>
      <w:r w:rsidR="007F0037">
        <w:rPr>
          <w:rFonts w:ascii="Calibri" w:eastAsia="Calibri" w:hAnsi="Calibri" w:cs="Calibri"/>
          <w:i/>
        </w:rPr>
        <w:t xml:space="preserve"> godini za ovu vrstu rashoda je</w:t>
      </w:r>
      <w:r>
        <w:rPr>
          <w:rFonts w:ascii="Calibri" w:eastAsia="Calibri" w:hAnsi="Calibri" w:cs="Calibri"/>
          <w:i/>
        </w:rPr>
        <w:t xml:space="preserve"> </w:t>
      </w:r>
      <w:r w:rsidR="007F0037">
        <w:rPr>
          <w:rFonts w:ascii="Calibri" w:eastAsia="Calibri" w:hAnsi="Calibri" w:cs="Calibri"/>
          <w:i/>
        </w:rPr>
        <w:t xml:space="preserve"> </w:t>
      </w:r>
      <w:r w:rsidRPr="0010384B">
        <w:rPr>
          <w:rFonts w:ascii="Calibri" w:eastAsia="Calibri" w:hAnsi="Calibri" w:cs="Calibri"/>
          <w:b/>
          <w:i/>
        </w:rPr>
        <w:t xml:space="preserve">316.910 </w:t>
      </w:r>
      <w:r w:rsidR="007F0037" w:rsidRPr="0010384B">
        <w:rPr>
          <w:rFonts w:ascii="Calibri" w:eastAsia="Calibri" w:hAnsi="Calibri" w:cs="Calibri"/>
          <w:b/>
          <w:i/>
        </w:rPr>
        <w:t>KM</w:t>
      </w:r>
    </w:p>
    <w:p w:rsidR="003548EC" w:rsidRPr="006117FA" w:rsidRDefault="007F0037" w:rsidP="006117FA">
      <w:pPr>
        <w:numPr>
          <w:ilvl w:val="0"/>
          <w:numId w:val="13"/>
        </w:numPr>
        <w:spacing w:after="0" w:line="240" w:lineRule="auto"/>
        <w:ind w:left="720" w:hanging="360"/>
        <w:jc w:val="both"/>
        <w:rPr>
          <w:rFonts w:ascii="Calibri" w:eastAsia="Calibri" w:hAnsi="Calibri" w:cs="Calibri"/>
          <w:i/>
        </w:rPr>
      </w:pPr>
      <w:r w:rsidRPr="006117FA">
        <w:rPr>
          <w:rFonts w:ascii="Calibri" w:eastAsia="Calibri" w:hAnsi="Calibri" w:cs="Calibri"/>
          <w:i/>
        </w:rPr>
        <w:t>I</w:t>
      </w:r>
      <w:r w:rsidR="0083740E" w:rsidRPr="006117FA">
        <w:rPr>
          <w:rFonts w:ascii="Calibri" w:eastAsia="Calibri" w:hAnsi="Calibri" w:cs="Calibri"/>
          <w:i/>
        </w:rPr>
        <w:t>zdatke za energiju (izdaci za električnu</w:t>
      </w:r>
      <w:r w:rsidRPr="006117FA">
        <w:rPr>
          <w:rFonts w:ascii="Calibri" w:eastAsia="Calibri" w:hAnsi="Calibri" w:cs="Calibri"/>
          <w:i/>
        </w:rPr>
        <w:t xml:space="preserve"> energiju-zgrade,izdaci za javnu rasvjetu i izdaci za centralno grijanje) </w:t>
      </w:r>
      <w:r w:rsidR="00C301A7" w:rsidRPr="006117FA">
        <w:rPr>
          <w:rFonts w:ascii="Calibri" w:eastAsia="Calibri" w:hAnsi="Calibri" w:cs="Calibri"/>
          <w:i/>
        </w:rPr>
        <w:t>–</w:t>
      </w:r>
      <w:r w:rsidRPr="0010384B">
        <w:rPr>
          <w:rFonts w:ascii="Calibri" w:eastAsia="Calibri" w:hAnsi="Calibri" w:cs="Calibri"/>
          <w:b/>
          <w:i/>
        </w:rPr>
        <w:t>3</w:t>
      </w:r>
      <w:r w:rsidR="00C301A7" w:rsidRPr="0010384B">
        <w:rPr>
          <w:rFonts w:ascii="Calibri" w:eastAsia="Calibri" w:hAnsi="Calibri" w:cs="Calibri"/>
          <w:b/>
          <w:i/>
        </w:rPr>
        <w:t>6</w:t>
      </w:r>
      <w:r w:rsidR="006117FA" w:rsidRPr="0010384B">
        <w:rPr>
          <w:rFonts w:ascii="Calibri" w:eastAsia="Calibri" w:hAnsi="Calibri" w:cs="Calibri"/>
          <w:b/>
          <w:i/>
        </w:rPr>
        <w:t>7</w:t>
      </w:r>
      <w:r w:rsidR="00C301A7" w:rsidRPr="0010384B">
        <w:rPr>
          <w:rFonts w:ascii="Calibri" w:eastAsia="Calibri" w:hAnsi="Calibri" w:cs="Calibri"/>
          <w:b/>
          <w:i/>
        </w:rPr>
        <w:t>.800</w:t>
      </w:r>
      <w:r w:rsidRPr="0010384B">
        <w:rPr>
          <w:rFonts w:ascii="Calibri" w:eastAsia="Calibri" w:hAnsi="Calibri" w:cs="Calibri"/>
          <w:b/>
          <w:i/>
        </w:rPr>
        <w:t xml:space="preserve"> KM</w:t>
      </w:r>
    </w:p>
    <w:p w:rsidR="003548EC" w:rsidRPr="006117FA" w:rsidRDefault="007F0037" w:rsidP="006117FA">
      <w:pPr>
        <w:numPr>
          <w:ilvl w:val="0"/>
          <w:numId w:val="14"/>
        </w:numPr>
        <w:spacing w:after="0" w:line="240" w:lineRule="auto"/>
        <w:ind w:left="720" w:hanging="360"/>
        <w:jc w:val="both"/>
        <w:rPr>
          <w:rFonts w:ascii="Calibri" w:eastAsia="Calibri" w:hAnsi="Calibri" w:cs="Calibri"/>
          <w:i/>
        </w:rPr>
      </w:pPr>
      <w:r w:rsidRPr="006117FA">
        <w:rPr>
          <w:rFonts w:ascii="Calibri" w:eastAsia="Calibri" w:hAnsi="Calibri" w:cs="Calibri"/>
          <w:i/>
        </w:rPr>
        <w:t>Usluge popravaka i održavanja (zgrada,opreme</w:t>
      </w:r>
      <w:r w:rsidR="0010384B">
        <w:rPr>
          <w:rFonts w:ascii="Calibri" w:eastAsia="Calibri" w:hAnsi="Calibri" w:cs="Calibri"/>
          <w:i/>
        </w:rPr>
        <w:t xml:space="preserve"> </w:t>
      </w:r>
      <w:r w:rsidRPr="006117FA">
        <w:rPr>
          <w:rFonts w:ascii="Calibri" w:eastAsia="Calibri" w:hAnsi="Calibri" w:cs="Calibri"/>
          <w:i/>
        </w:rPr>
        <w:t xml:space="preserve">i vozila) </w:t>
      </w:r>
      <w:r w:rsidR="002E27C8">
        <w:rPr>
          <w:rFonts w:ascii="Calibri" w:eastAsia="Calibri" w:hAnsi="Calibri" w:cs="Calibri"/>
          <w:i/>
        </w:rPr>
        <w:t>–</w:t>
      </w:r>
      <w:r w:rsidR="002E27C8" w:rsidRPr="0010384B">
        <w:rPr>
          <w:rFonts w:ascii="Calibri" w:eastAsia="Calibri" w:hAnsi="Calibri" w:cs="Calibri"/>
          <w:b/>
          <w:i/>
        </w:rPr>
        <w:t>502</w:t>
      </w:r>
      <w:r w:rsidR="0083740E" w:rsidRPr="0010384B">
        <w:rPr>
          <w:rFonts w:ascii="Calibri" w:eastAsia="Calibri" w:hAnsi="Calibri" w:cs="Calibri"/>
          <w:b/>
          <w:i/>
        </w:rPr>
        <w:t>.</w:t>
      </w:r>
      <w:r w:rsidR="002E27C8" w:rsidRPr="0010384B">
        <w:rPr>
          <w:rFonts w:ascii="Calibri" w:eastAsia="Calibri" w:hAnsi="Calibri" w:cs="Calibri"/>
          <w:b/>
          <w:i/>
        </w:rPr>
        <w:t>4</w:t>
      </w:r>
      <w:r w:rsidR="006117FA" w:rsidRPr="0010384B">
        <w:rPr>
          <w:rFonts w:ascii="Calibri" w:eastAsia="Calibri" w:hAnsi="Calibri" w:cs="Calibri"/>
          <w:b/>
          <w:i/>
        </w:rPr>
        <w:t>0</w:t>
      </w:r>
      <w:r w:rsidRPr="0010384B">
        <w:rPr>
          <w:rFonts w:ascii="Calibri" w:eastAsia="Calibri" w:hAnsi="Calibri" w:cs="Calibri"/>
          <w:b/>
          <w:i/>
        </w:rPr>
        <w:t>0 KM</w:t>
      </w:r>
    </w:p>
    <w:p w:rsidR="003548EC" w:rsidRPr="006117FA" w:rsidRDefault="007F0037" w:rsidP="006117FA">
      <w:pPr>
        <w:numPr>
          <w:ilvl w:val="0"/>
          <w:numId w:val="14"/>
        </w:numPr>
        <w:spacing w:after="0" w:line="240" w:lineRule="auto"/>
        <w:ind w:left="720" w:hanging="360"/>
        <w:jc w:val="both"/>
        <w:rPr>
          <w:rFonts w:ascii="Calibri" w:eastAsia="Calibri" w:hAnsi="Calibri" w:cs="Calibri"/>
          <w:i/>
        </w:rPr>
      </w:pPr>
      <w:r w:rsidRPr="006117FA">
        <w:rPr>
          <w:rFonts w:ascii="Calibri" w:eastAsia="Calibri" w:hAnsi="Calibri" w:cs="Calibri"/>
          <w:i/>
        </w:rPr>
        <w:lastRenderedPageBreak/>
        <w:t xml:space="preserve">Izdaci za komunalne usluge (izdaci za usluge odvoza smeća,izdaci za vodu </w:t>
      </w:r>
      <w:r w:rsidR="0010384B">
        <w:rPr>
          <w:rFonts w:ascii="Calibri" w:eastAsia="Calibri" w:hAnsi="Calibri" w:cs="Calibri"/>
          <w:i/>
        </w:rPr>
        <w:t xml:space="preserve">i </w:t>
      </w:r>
      <w:r w:rsidRPr="006117FA">
        <w:rPr>
          <w:rFonts w:ascii="Calibri" w:eastAsia="Calibri" w:hAnsi="Calibri" w:cs="Calibri"/>
          <w:i/>
        </w:rPr>
        <w:t>kanalizaciju,uklanjanje bespravno izgrađenih</w:t>
      </w:r>
      <w:r w:rsidR="0010384B">
        <w:rPr>
          <w:rFonts w:ascii="Calibri" w:eastAsia="Calibri" w:hAnsi="Calibri" w:cs="Calibri"/>
          <w:i/>
        </w:rPr>
        <w:t xml:space="preserve"> </w:t>
      </w:r>
      <w:r w:rsidRPr="006117FA">
        <w:rPr>
          <w:rFonts w:ascii="Calibri" w:eastAsia="Calibri" w:hAnsi="Calibri" w:cs="Calibri"/>
          <w:i/>
        </w:rPr>
        <w:t>objekata,održavanje čistoće,zimska služba i dr.) –</w:t>
      </w:r>
      <w:r w:rsidR="006117FA" w:rsidRPr="0010384B">
        <w:rPr>
          <w:rFonts w:ascii="Calibri" w:eastAsia="Calibri" w:hAnsi="Calibri" w:cs="Calibri"/>
          <w:b/>
          <w:i/>
        </w:rPr>
        <w:t>598</w:t>
      </w:r>
      <w:r w:rsidRPr="0010384B">
        <w:rPr>
          <w:rFonts w:ascii="Calibri" w:eastAsia="Calibri" w:hAnsi="Calibri" w:cs="Calibri"/>
          <w:b/>
          <w:i/>
        </w:rPr>
        <w:t>.000 KM</w:t>
      </w:r>
    </w:p>
    <w:p w:rsidR="003548EC" w:rsidRPr="006117FA" w:rsidRDefault="007F0037" w:rsidP="006117FA">
      <w:pPr>
        <w:numPr>
          <w:ilvl w:val="0"/>
          <w:numId w:val="15"/>
        </w:numPr>
        <w:spacing w:after="0" w:line="240" w:lineRule="auto"/>
        <w:ind w:left="720" w:hanging="360"/>
        <w:jc w:val="both"/>
        <w:rPr>
          <w:rFonts w:ascii="Calibri" w:eastAsia="Calibri" w:hAnsi="Calibri" w:cs="Calibri"/>
          <w:i/>
        </w:rPr>
      </w:pPr>
      <w:r w:rsidRPr="006117FA">
        <w:rPr>
          <w:rFonts w:ascii="Calibri" w:eastAsia="Calibri" w:hAnsi="Calibri" w:cs="Calibri"/>
          <w:i/>
        </w:rPr>
        <w:t xml:space="preserve">Ostale nespomenute usluge </w:t>
      </w:r>
      <w:r w:rsidR="006117FA" w:rsidRPr="006117FA">
        <w:rPr>
          <w:rFonts w:ascii="Calibri" w:eastAsia="Calibri" w:hAnsi="Calibri" w:cs="Calibri"/>
          <w:i/>
        </w:rPr>
        <w:t>i dadžbine (budžetska rezerva,</w:t>
      </w:r>
      <w:r w:rsidRPr="006117FA">
        <w:rPr>
          <w:rFonts w:ascii="Calibri" w:eastAsia="Calibri" w:hAnsi="Calibri" w:cs="Calibri"/>
          <w:i/>
        </w:rPr>
        <w:t xml:space="preserve"> izdaci protivgradne zaštite,</w:t>
      </w:r>
      <w:r w:rsidR="008E72DD">
        <w:rPr>
          <w:rFonts w:ascii="Calibri" w:eastAsia="Calibri" w:hAnsi="Calibri" w:cs="Calibri"/>
          <w:i/>
        </w:rPr>
        <w:t xml:space="preserve"> </w:t>
      </w:r>
      <w:r w:rsidR="006117FA" w:rsidRPr="006117FA">
        <w:rPr>
          <w:rFonts w:ascii="Calibri" w:eastAsia="Calibri" w:hAnsi="Calibri" w:cs="Calibri"/>
          <w:i/>
        </w:rPr>
        <w:t>izdaci za PDV,izdaci za usluge</w:t>
      </w:r>
      <w:r w:rsidR="00711877">
        <w:rPr>
          <w:rFonts w:ascii="Calibri" w:eastAsia="Calibri" w:hAnsi="Calibri" w:cs="Calibri"/>
          <w:i/>
        </w:rPr>
        <w:t xml:space="preserve"> </w:t>
      </w:r>
      <w:r w:rsidRPr="006117FA">
        <w:rPr>
          <w:rFonts w:ascii="Calibri" w:eastAsia="Calibri" w:hAnsi="Calibri" w:cs="Calibri"/>
          <w:i/>
        </w:rPr>
        <w:t>deminiranja,provođenje preventivnih i hitnih mjera zaštite</w:t>
      </w:r>
      <w:r w:rsidR="00711877">
        <w:rPr>
          <w:rFonts w:ascii="Calibri" w:eastAsia="Calibri" w:hAnsi="Calibri" w:cs="Calibri"/>
          <w:i/>
        </w:rPr>
        <w:t xml:space="preserve"> </w:t>
      </w:r>
      <w:r w:rsidRPr="006117FA">
        <w:rPr>
          <w:rFonts w:ascii="Calibri" w:eastAsia="Calibri" w:hAnsi="Calibri" w:cs="Calibri"/>
          <w:i/>
        </w:rPr>
        <w:t>i spašavanja,</w:t>
      </w:r>
      <w:r w:rsidR="0083740E" w:rsidRPr="006117FA">
        <w:rPr>
          <w:rFonts w:ascii="Calibri" w:eastAsia="Calibri" w:hAnsi="Calibri" w:cs="Calibri"/>
          <w:i/>
        </w:rPr>
        <w:t>predaja arhivske građe</w:t>
      </w:r>
      <w:r w:rsidR="006117FA">
        <w:rPr>
          <w:rFonts w:ascii="Calibri" w:eastAsia="Calibri" w:hAnsi="Calibri" w:cs="Calibri"/>
          <w:i/>
        </w:rPr>
        <w:t xml:space="preserve">, </w:t>
      </w:r>
      <w:r w:rsidRPr="006117FA">
        <w:rPr>
          <w:rFonts w:ascii="Calibri" w:eastAsia="Calibri" w:hAnsi="Calibri" w:cs="Calibri"/>
          <w:i/>
        </w:rPr>
        <w:t xml:space="preserve">priprema projekta Domažić-koncesija i dr.)- </w:t>
      </w:r>
      <w:r w:rsidR="0010384B" w:rsidRPr="0010384B">
        <w:rPr>
          <w:rFonts w:ascii="Calibri" w:eastAsia="Calibri" w:hAnsi="Calibri" w:cs="Calibri"/>
          <w:b/>
          <w:i/>
        </w:rPr>
        <w:t>778.190</w:t>
      </w:r>
      <w:r w:rsidRPr="0010384B">
        <w:rPr>
          <w:rFonts w:ascii="Calibri" w:eastAsia="Calibri" w:hAnsi="Calibri" w:cs="Calibri"/>
          <w:b/>
          <w:i/>
        </w:rPr>
        <w:t xml:space="preserve"> KM</w:t>
      </w:r>
    </w:p>
    <w:p w:rsidR="003548EC" w:rsidRDefault="003548EC" w:rsidP="006117FA">
      <w:pPr>
        <w:spacing w:after="0" w:line="240" w:lineRule="auto"/>
        <w:ind w:left="720"/>
        <w:jc w:val="both"/>
        <w:rPr>
          <w:rFonts w:ascii="Calibri" w:eastAsia="Calibri" w:hAnsi="Calibri" w:cs="Calibri"/>
          <w:i/>
        </w:rPr>
      </w:pPr>
    </w:p>
    <w:p w:rsidR="003F7E15" w:rsidRDefault="003F7E15">
      <w:pPr>
        <w:spacing w:after="200" w:line="276" w:lineRule="auto"/>
        <w:rPr>
          <w:rFonts w:ascii="Cambria" w:eastAsia="Cambria" w:hAnsi="Cambria" w:cs="Cambria"/>
          <w:b/>
          <w:i/>
          <w:color w:val="4F81BD"/>
          <w:spacing w:val="15"/>
        </w:rPr>
      </w:pPr>
    </w:p>
    <w:p w:rsidR="003548EC" w:rsidRDefault="007F0037">
      <w:pPr>
        <w:spacing w:after="200" w:line="276" w:lineRule="auto"/>
        <w:rPr>
          <w:rFonts w:ascii="Cambria" w:eastAsia="Cambria" w:hAnsi="Cambria" w:cs="Cambria"/>
          <w:b/>
          <w:i/>
          <w:color w:val="4F81BD"/>
          <w:spacing w:val="15"/>
        </w:rPr>
      </w:pPr>
      <w:r>
        <w:rPr>
          <w:rFonts w:ascii="Cambria" w:eastAsia="Cambria" w:hAnsi="Cambria" w:cs="Cambria"/>
          <w:b/>
          <w:i/>
          <w:color w:val="4F81BD"/>
          <w:spacing w:val="15"/>
        </w:rPr>
        <w:t>Tekući transferi za 201</w:t>
      </w:r>
      <w:r w:rsidR="007C670C">
        <w:rPr>
          <w:rFonts w:ascii="Cambria" w:eastAsia="Cambria" w:hAnsi="Cambria" w:cs="Cambria"/>
          <w:b/>
          <w:i/>
          <w:color w:val="4F81BD"/>
          <w:spacing w:val="15"/>
        </w:rPr>
        <w:t>9.</w:t>
      </w:r>
      <w:r>
        <w:rPr>
          <w:rFonts w:ascii="Cambria" w:eastAsia="Cambria" w:hAnsi="Cambria" w:cs="Cambria"/>
          <w:b/>
          <w:i/>
          <w:color w:val="4F81BD"/>
          <w:spacing w:val="15"/>
        </w:rPr>
        <w:t xml:space="preserve"> godinu iznose </w:t>
      </w:r>
      <w:r w:rsidR="007C670C">
        <w:rPr>
          <w:rFonts w:ascii="Cambria" w:eastAsia="Cambria" w:hAnsi="Cambria" w:cs="Cambria"/>
          <w:b/>
          <w:i/>
          <w:color w:val="4F81BD"/>
          <w:spacing w:val="15"/>
        </w:rPr>
        <w:t>2.</w:t>
      </w:r>
      <w:r w:rsidR="006117FA">
        <w:rPr>
          <w:rFonts w:ascii="Cambria" w:eastAsia="Cambria" w:hAnsi="Cambria" w:cs="Cambria"/>
          <w:b/>
          <w:i/>
          <w:color w:val="4F81BD"/>
          <w:spacing w:val="15"/>
        </w:rPr>
        <w:t>711</w:t>
      </w:r>
      <w:r>
        <w:rPr>
          <w:rFonts w:ascii="Cambria" w:eastAsia="Cambria" w:hAnsi="Cambria" w:cs="Cambria"/>
          <w:b/>
          <w:i/>
          <w:color w:val="4F81BD"/>
          <w:spacing w:val="15"/>
        </w:rPr>
        <w:t>.</w:t>
      </w:r>
      <w:r w:rsidR="006117FA">
        <w:rPr>
          <w:rFonts w:ascii="Cambria" w:eastAsia="Cambria" w:hAnsi="Cambria" w:cs="Cambria"/>
          <w:b/>
          <w:i/>
          <w:color w:val="4F81BD"/>
          <w:spacing w:val="15"/>
        </w:rPr>
        <w:t>76</w:t>
      </w:r>
      <w:r>
        <w:rPr>
          <w:rFonts w:ascii="Cambria" w:eastAsia="Cambria" w:hAnsi="Cambria" w:cs="Cambria"/>
          <w:b/>
          <w:i/>
          <w:color w:val="4F81BD"/>
          <w:spacing w:val="15"/>
        </w:rPr>
        <w:t>0 KM.</w:t>
      </w:r>
    </w:p>
    <w:p w:rsidR="003548EC" w:rsidRDefault="007F0037">
      <w:pPr>
        <w:spacing w:after="0" w:line="240" w:lineRule="auto"/>
        <w:rPr>
          <w:rFonts w:ascii="Calibri" w:eastAsia="Calibri" w:hAnsi="Calibri" w:cs="Calibri"/>
        </w:rPr>
      </w:pPr>
      <w:r>
        <w:rPr>
          <w:rFonts w:ascii="Calibri" w:eastAsia="Calibri" w:hAnsi="Calibri" w:cs="Calibri"/>
        </w:rPr>
        <w:t xml:space="preserve">Tekući transferi se odnose na: </w:t>
      </w:r>
      <w:r>
        <w:rPr>
          <w:rFonts w:ascii="Calibri" w:eastAsia="Calibri" w:hAnsi="Calibri" w:cs="Calibri"/>
        </w:rPr>
        <w:br/>
      </w:r>
    </w:p>
    <w:p w:rsidR="003548EC" w:rsidRDefault="00073935" w:rsidP="008E72DD">
      <w:pPr>
        <w:numPr>
          <w:ilvl w:val="0"/>
          <w:numId w:val="16"/>
        </w:numPr>
        <w:spacing w:after="0" w:line="240" w:lineRule="auto"/>
        <w:ind w:left="720" w:hanging="360"/>
        <w:jc w:val="both"/>
        <w:rPr>
          <w:rFonts w:ascii="Calibri" w:eastAsia="Calibri" w:hAnsi="Calibri" w:cs="Calibri"/>
          <w:i/>
        </w:rPr>
      </w:pPr>
      <w:r w:rsidRPr="00176796">
        <w:rPr>
          <w:rFonts w:ascii="Calibri" w:eastAsia="Calibri" w:hAnsi="Calibri" w:cs="Calibri"/>
          <w:i/>
        </w:rPr>
        <w:t>T</w:t>
      </w:r>
      <w:r w:rsidR="007F496A" w:rsidRPr="00176796">
        <w:rPr>
          <w:rFonts w:ascii="Calibri" w:eastAsia="Calibri" w:hAnsi="Calibri" w:cs="Calibri"/>
          <w:i/>
        </w:rPr>
        <w:t xml:space="preserve">ekući </w:t>
      </w:r>
      <w:r w:rsidR="007F0037" w:rsidRPr="00176796">
        <w:rPr>
          <w:rFonts w:ascii="Calibri" w:eastAsia="Calibri" w:hAnsi="Calibri" w:cs="Calibri"/>
          <w:i/>
        </w:rPr>
        <w:t>transferi pojedincima (</w:t>
      </w:r>
      <w:r w:rsidRPr="00176796">
        <w:rPr>
          <w:rFonts w:ascii="Calibri" w:eastAsia="Calibri" w:hAnsi="Calibri" w:cs="Calibri"/>
          <w:i/>
        </w:rPr>
        <w:t>beneficije za socijalnu zaštitu,</w:t>
      </w:r>
      <w:r w:rsidR="007F0037" w:rsidRPr="00176796">
        <w:rPr>
          <w:rFonts w:ascii="Calibri" w:eastAsia="Calibri" w:hAnsi="Calibri" w:cs="Calibri"/>
          <w:i/>
        </w:rPr>
        <w:t>općinska priznanja,nagrade sportistima</w:t>
      </w:r>
      <w:r w:rsidR="00B70C54" w:rsidRPr="00176796">
        <w:rPr>
          <w:rFonts w:ascii="Calibri" w:eastAsia="Calibri" w:hAnsi="Calibri" w:cs="Calibri"/>
          <w:i/>
        </w:rPr>
        <w:t xml:space="preserve"> i učenicima</w:t>
      </w:r>
      <w:r w:rsidR="007F496A" w:rsidRPr="00176796">
        <w:rPr>
          <w:rFonts w:ascii="Calibri" w:eastAsia="Calibri" w:hAnsi="Calibri" w:cs="Calibri"/>
          <w:i/>
        </w:rPr>
        <w:t>,izdaci za vojne invalide,ranjene branitelje i obitelji poginulih branilaca</w:t>
      </w:r>
      <w:r w:rsidR="00B70C54" w:rsidRPr="00176796">
        <w:rPr>
          <w:rFonts w:ascii="Calibri" w:eastAsia="Calibri" w:hAnsi="Calibri" w:cs="Calibri"/>
          <w:i/>
        </w:rPr>
        <w:t xml:space="preserve"> </w:t>
      </w:r>
      <w:r w:rsidR="007F496A" w:rsidRPr="00176796">
        <w:rPr>
          <w:rFonts w:ascii="Calibri" w:eastAsia="Calibri" w:hAnsi="Calibri" w:cs="Calibri"/>
          <w:i/>
        </w:rPr>
        <w:t>izdaci za ra</w:t>
      </w:r>
      <w:r w:rsidR="008E72DD">
        <w:rPr>
          <w:rFonts w:ascii="Calibri" w:eastAsia="Calibri" w:hAnsi="Calibri" w:cs="Calibri"/>
          <w:i/>
        </w:rPr>
        <w:t>seljene osobe isplate stipendija</w:t>
      </w:r>
      <w:r w:rsidR="0098205C" w:rsidRPr="00176796">
        <w:rPr>
          <w:rFonts w:ascii="Calibri" w:eastAsia="Calibri" w:hAnsi="Calibri" w:cs="Calibri"/>
          <w:i/>
        </w:rPr>
        <w:t>,</w:t>
      </w:r>
      <w:r w:rsidR="008E72DD">
        <w:rPr>
          <w:rFonts w:ascii="Calibri" w:eastAsia="Calibri" w:hAnsi="Calibri" w:cs="Calibri"/>
          <w:i/>
        </w:rPr>
        <w:t xml:space="preserve"> </w:t>
      </w:r>
      <w:r w:rsidR="0098205C" w:rsidRPr="00176796">
        <w:rPr>
          <w:rFonts w:ascii="Calibri" w:eastAsia="Calibri" w:hAnsi="Calibri" w:cs="Calibri"/>
          <w:i/>
        </w:rPr>
        <w:t>transferi</w:t>
      </w:r>
      <w:r w:rsidR="008E72DD">
        <w:rPr>
          <w:rFonts w:ascii="Calibri" w:eastAsia="Calibri" w:hAnsi="Calibri" w:cs="Calibri"/>
          <w:i/>
        </w:rPr>
        <w:t xml:space="preserve"> pojedincima za posebne namjene--</w:t>
      </w:r>
      <w:r w:rsidR="0098205C" w:rsidRPr="00176796">
        <w:rPr>
          <w:rFonts w:ascii="Calibri" w:eastAsia="Calibri" w:hAnsi="Calibri" w:cs="Calibri"/>
          <w:i/>
        </w:rPr>
        <w:t>jednokratne novčane pomoći za otklanjanje posljedica prirodne nesreće</w:t>
      </w:r>
      <w:r w:rsidR="00B70C54" w:rsidRPr="00176796">
        <w:rPr>
          <w:rFonts w:ascii="Calibri" w:eastAsia="Calibri" w:hAnsi="Calibri" w:cs="Calibri"/>
          <w:i/>
        </w:rPr>
        <w:t>)</w:t>
      </w:r>
      <w:r w:rsidR="007F0037" w:rsidRPr="00176796">
        <w:rPr>
          <w:rFonts w:ascii="Calibri" w:eastAsia="Calibri" w:hAnsi="Calibri" w:cs="Calibri"/>
          <w:i/>
        </w:rPr>
        <w:t xml:space="preserve">– </w:t>
      </w:r>
      <w:r w:rsidR="007F496A" w:rsidRPr="008E492B">
        <w:rPr>
          <w:rFonts w:ascii="Calibri" w:eastAsia="Calibri" w:hAnsi="Calibri" w:cs="Calibri"/>
          <w:b/>
          <w:i/>
        </w:rPr>
        <w:t>292.500</w:t>
      </w:r>
      <w:r w:rsidR="007F0037" w:rsidRPr="008E492B">
        <w:rPr>
          <w:rFonts w:ascii="Calibri" w:eastAsia="Calibri" w:hAnsi="Calibri" w:cs="Calibri"/>
          <w:b/>
          <w:i/>
        </w:rPr>
        <w:t xml:space="preserve"> KM</w:t>
      </w:r>
    </w:p>
    <w:p w:rsidR="00176796" w:rsidRPr="00176796" w:rsidRDefault="00176796" w:rsidP="008E72DD">
      <w:pPr>
        <w:numPr>
          <w:ilvl w:val="0"/>
          <w:numId w:val="16"/>
        </w:numPr>
        <w:spacing w:after="0" w:line="240" w:lineRule="auto"/>
        <w:ind w:left="720" w:hanging="360"/>
        <w:jc w:val="both"/>
        <w:rPr>
          <w:rFonts w:ascii="Calibri" w:eastAsia="Calibri" w:hAnsi="Calibri" w:cs="Calibri"/>
          <w:i/>
        </w:rPr>
      </w:pPr>
      <w:r>
        <w:rPr>
          <w:rFonts w:ascii="Calibri" w:eastAsia="Calibri" w:hAnsi="Calibri" w:cs="Calibri"/>
          <w:i/>
        </w:rPr>
        <w:t xml:space="preserve">Transfer za izbore u MZ (mjesnim zajednicama) – </w:t>
      </w:r>
      <w:r w:rsidRPr="008E492B">
        <w:rPr>
          <w:rFonts w:ascii="Calibri" w:eastAsia="Calibri" w:hAnsi="Calibri" w:cs="Calibri"/>
          <w:b/>
          <w:i/>
        </w:rPr>
        <w:t>35.260 KM</w:t>
      </w:r>
      <w:r>
        <w:rPr>
          <w:rFonts w:ascii="Calibri" w:eastAsia="Calibri" w:hAnsi="Calibri" w:cs="Calibri"/>
          <w:i/>
        </w:rPr>
        <w:tab/>
      </w:r>
    </w:p>
    <w:p w:rsidR="003548EC" w:rsidRPr="008E492B" w:rsidRDefault="007F0037" w:rsidP="008E72DD">
      <w:pPr>
        <w:numPr>
          <w:ilvl w:val="0"/>
          <w:numId w:val="17"/>
        </w:numPr>
        <w:spacing w:after="0" w:line="240" w:lineRule="auto"/>
        <w:ind w:left="720" w:hanging="360"/>
        <w:jc w:val="both"/>
        <w:rPr>
          <w:rFonts w:ascii="Calibri" w:eastAsia="Calibri" w:hAnsi="Calibri" w:cs="Calibri"/>
          <w:b/>
          <w:i/>
        </w:rPr>
      </w:pPr>
      <w:r w:rsidRPr="00176796">
        <w:rPr>
          <w:rFonts w:ascii="Calibri" w:eastAsia="Calibri" w:hAnsi="Calibri" w:cs="Calibri"/>
          <w:i/>
        </w:rPr>
        <w:t xml:space="preserve">Transfer za kulturu – </w:t>
      </w:r>
      <w:r w:rsidRPr="008E492B">
        <w:rPr>
          <w:rFonts w:ascii="Calibri" w:eastAsia="Calibri" w:hAnsi="Calibri" w:cs="Calibri"/>
          <w:b/>
          <w:i/>
        </w:rPr>
        <w:t>53.000 KM</w:t>
      </w:r>
    </w:p>
    <w:p w:rsidR="003548EC" w:rsidRPr="00176796" w:rsidRDefault="00B70C54" w:rsidP="008E72DD">
      <w:pPr>
        <w:numPr>
          <w:ilvl w:val="0"/>
          <w:numId w:val="17"/>
        </w:numPr>
        <w:spacing w:after="0" w:line="240" w:lineRule="auto"/>
        <w:ind w:left="720" w:hanging="360"/>
        <w:jc w:val="both"/>
        <w:rPr>
          <w:rFonts w:ascii="Calibri" w:eastAsia="Calibri" w:hAnsi="Calibri" w:cs="Calibri"/>
          <w:i/>
        </w:rPr>
      </w:pPr>
      <w:r w:rsidRPr="00176796">
        <w:rPr>
          <w:rFonts w:ascii="Calibri" w:eastAsia="Calibri" w:hAnsi="Calibri" w:cs="Calibri"/>
          <w:i/>
        </w:rPr>
        <w:t xml:space="preserve">Transfer za sport – </w:t>
      </w:r>
      <w:r w:rsidRPr="008E492B">
        <w:rPr>
          <w:rFonts w:ascii="Calibri" w:eastAsia="Calibri" w:hAnsi="Calibri" w:cs="Calibri"/>
          <w:b/>
          <w:i/>
        </w:rPr>
        <w:t>470.00</w:t>
      </w:r>
      <w:r w:rsidR="007F0037" w:rsidRPr="008E492B">
        <w:rPr>
          <w:rFonts w:ascii="Calibri" w:eastAsia="Calibri" w:hAnsi="Calibri" w:cs="Calibri"/>
          <w:b/>
          <w:i/>
        </w:rPr>
        <w:t>0 KM</w:t>
      </w:r>
    </w:p>
    <w:p w:rsidR="003548EC" w:rsidRPr="00176796" w:rsidRDefault="007F0037" w:rsidP="008E72DD">
      <w:pPr>
        <w:numPr>
          <w:ilvl w:val="0"/>
          <w:numId w:val="17"/>
        </w:numPr>
        <w:spacing w:after="0" w:line="240" w:lineRule="auto"/>
        <w:ind w:left="720" w:hanging="360"/>
        <w:jc w:val="both"/>
        <w:rPr>
          <w:rFonts w:ascii="Calibri" w:eastAsia="Calibri" w:hAnsi="Calibri" w:cs="Calibri"/>
          <w:i/>
        </w:rPr>
      </w:pPr>
      <w:r w:rsidRPr="00176796">
        <w:rPr>
          <w:rFonts w:ascii="Calibri" w:eastAsia="Calibri" w:hAnsi="Calibri" w:cs="Calibri"/>
          <w:i/>
        </w:rPr>
        <w:t>Tekući transferi neprofitnim organizacijama-</w:t>
      </w:r>
      <w:r w:rsidRPr="008E492B">
        <w:rPr>
          <w:rFonts w:ascii="Calibri" w:eastAsia="Calibri" w:hAnsi="Calibri" w:cs="Calibri"/>
          <w:b/>
          <w:i/>
        </w:rPr>
        <w:t>1.</w:t>
      </w:r>
      <w:r w:rsidR="007F496A" w:rsidRPr="008E492B">
        <w:rPr>
          <w:rFonts w:ascii="Calibri" w:eastAsia="Calibri" w:hAnsi="Calibri" w:cs="Calibri"/>
          <w:b/>
          <w:i/>
        </w:rPr>
        <w:t>726</w:t>
      </w:r>
      <w:r w:rsidR="00B70C54" w:rsidRPr="008E492B">
        <w:rPr>
          <w:rFonts w:ascii="Calibri" w:eastAsia="Calibri" w:hAnsi="Calibri" w:cs="Calibri"/>
          <w:b/>
          <w:i/>
        </w:rPr>
        <w:t xml:space="preserve">.000 </w:t>
      </w:r>
      <w:r w:rsidRPr="008E492B">
        <w:rPr>
          <w:rFonts w:ascii="Calibri" w:eastAsia="Calibri" w:hAnsi="Calibri" w:cs="Calibri"/>
          <w:b/>
          <w:i/>
        </w:rPr>
        <w:t>KM</w:t>
      </w:r>
    </w:p>
    <w:p w:rsidR="003548EC" w:rsidRPr="008E492B" w:rsidRDefault="007F0037" w:rsidP="008E72DD">
      <w:pPr>
        <w:numPr>
          <w:ilvl w:val="0"/>
          <w:numId w:val="17"/>
        </w:numPr>
        <w:spacing w:after="0" w:line="240" w:lineRule="auto"/>
        <w:ind w:left="720" w:hanging="360"/>
        <w:jc w:val="both"/>
        <w:rPr>
          <w:rFonts w:ascii="Calibri" w:eastAsia="Calibri" w:hAnsi="Calibri" w:cs="Calibri"/>
          <w:b/>
          <w:i/>
        </w:rPr>
      </w:pPr>
      <w:r w:rsidRPr="00176796">
        <w:rPr>
          <w:rFonts w:ascii="Calibri" w:eastAsia="Calibri" w:hAnsi="Calibri" w:cs="Calibri"/>
          <w:i/>
        </w:rPr>
        <w:t xml:space="preserve">Subvencije javnim preduzećima- </w:t>
      </w:r>
      <w:r w:rsidRPr="008E492B">
        <w:rPr>
          <w:rFonts w:ascii="Calibri" w:eastAsia="Calibri" w:hAnsi="Calibri" w:cs="Calibri"/>
          <w:b/>
          <w:i/>
        </w:rPr>
        <w:t>110.000 KM</w:t>
      </w:r>
    </w:p>
    <w:p w:rsidR="003548EC" w:rsidRPr="008E72DD" w:rsidRDefault="007F0037" w:rsidP="008E72DD">
      <w:pPr>
        <w:numPr>
          <w:ilvl w:val="0"/>
          <w:numId w:val="17"/>
        </w:numPr>
        <w:spacing w:after="0" w:line="240" w:lineRule="auto"/>
        <w:ind w:left="720" w:hanging="360"/>
        <w:jc w:val="both"/>
        <w:rPr>
          <w:rFonts w:ascii="Calibri" w:eastAsia="Calibri" w:hAnsi="Calibri" w:cs="Calibri"/>
          <w:i/>
        </w:rPr>
      </w:pPr>
      <w:r w:rsidRPr="008E72DD">
        <w:rPr>
          <w:rFonts w:ascii="Calibri" w:eastAsia="Calibri" w:hAnsi="Calibri" w:cs="Calibri"/>
          <w:i/>
        </w:rPr>
        <w:t>Drugi tekući rashodi (naknade za povrat više ili pogrešno</w:t>
      </w:r>
      <w:r w:rsidR="008E72DD">
        <w:rPr>
          <w:rFonts w:ascii="Calibri" w:eastAsia="Calibri" w:hAnsi="Calibri" w:cs="Calibri"/>
          <w:i/>
        </w:rPr>
        <w:t xml:space="preserve"> </w:t>
      </w:r>
      <w:r w:rsidRPr="008E72DD">
        <w:rPr>
          <w:rFonts w:ascii="Calibri" w:eastAsia="Calibri" w:hAnsi="Calibri" w:cs="Calibri"/>
          <w:i/>
        </w:rPr>
        <w:t xml:space="preserve">uplaćenih sredstava) – </w:t>
      </w:r>
      <w:r w:rsidRPr="008E72DD">
        <w:rPr>
          <w:rFonts w:ascii="Calibri" w:eastAsia="Calibri" w:hAnsi="Calibri" w:cs="Calibri"/>
          <w:b/>
          <w:i/>
        </w:rPr>
        <w:t>25.000 KM</w:t>
      </w:r>
    </w:p>
    <w:p w:rsidR="003548EC" w:rsidRDefault="003548EC">
      <w:pPr>
        <w:spacing w:after="0" w:line="240" w:lineRule="auto"/>
        <w:rPr>
          <w:rFonts w:ascii="Calibri" w:eastAsia="Calibri" w:hAnsi="Calibri" w:cs="Calibri"/>
        </w:rPr>
      </w:pPr>
    </w:p>
    <w:p w:rsidR="003548EC" w:rsidRDefault="007F0037" w:rsidP="00B70C54">
      <w:pPr>
        <w:spacing w:after="0" w:line="240" w:lineRule="auto"/>
        <w:jc w:val="both"/>
        <w:rPr>
          <w:rFonts w:ascii="Calibri" w:eastAsia="Calibri" w:hAnsi="Calibri" w:cs="Calibri"/>
          <w:i/>
        </w:rPr>
      </w:pPr>
      <w:r>
        <w:rPr>
          <w:rFonts w:ascii="Calibri" w:eastAsia="Calibri" w:hAnsi="Calibri" w:cs="Calibri"/>
          <w:i/>
        </w:rPr>
        <w:t>Najznačajnija izdva</w:t>
      </w:r>
      <w:r w:rsidR="0098205C">
        <w:rPr>
          <w:rFonts w:ascii="Calibri" w:eastAsia="Calibri" w:hAnsi="Calibri" w:cs="Calibri"/>
          <w:i/>
        </w:rPr>
        <w:t>janja za tekuće transfere u 2019</w:t>
      </w:r>
      <w:r w:rsidR="00B70C54">
        <w:rPr>
          <w:rFonts w:ascii="Calibri" w:eastAsia="Calibri" w:hAnsi="Calibri" w:cs="Calibri"/>
          <w:i/>
        </w:rPr>
        <w:t>.</w:t>
      </w:r>
      <w:r>
        <w:rPr>
          <w:rFonts w:ascii="Calibri" w:eastAsia="Calibri" w:hAnsi="Calibri" w:cs="Calibri"/>
          <w:i/>
        </w:rPr>
        <w:t xml:space="preserve"> godini su planirana za tekuće transfere neprofitim organizacijama (vjerskim zajednicama,udrug</w:t>
      </w:r>
      <w:r w:rsidR="0095277C">
        <w:rPr>
          <w:rFonts w:ascii="Calibri" w:eastAsia="Calibri" w:hAnsi="Calibri" w:cs="Calibri"/>
          <w:i/>
        </w:rPr>
        <w:t>ama građana i dr.) u iznosu od 1</w:t>
      </w:r>
      <w:r>
        <w:rPr>
          <w:rFonts w:ascii="Calibri" w:eastAsia="Calibri" w:hAnsi="Calibri" w:cs="Calibri"/>
          <w:i/>
        </w:rPr>
        <w:t>.</w:t>
      </w:r>
      <w:r w:rsidR="0095277C">
        <w:rPr>
          <w:rFonts w:ascii="Calibri" w:eastAsia="Calibri" w:hAnsi="Calibri" w:cs="Calibri"/>
          <w:i/>
        </w:rPr>
        <w:t>726</w:t>
      </w:r>
      <w:r>
        <w:rPr>
          <w:rFonts w:ascii="Calibri" w:eastAsia="Calibri" w:hAnsi="Calibri" w:cs="Calibri"/>
          <w:i/>
        </w:rPr>
        <w:t>.</w:t>
      </w:r>
      <w:r w:rsidR="00B70C54">
        <w:rPr>
          <w:rFonts w:ascii="Calibri" w:eastAsia="Calibri" w:hAnsi="Calibri" w:cs="Calibri"/>
          <w:i/>
        </w:rPr>
        <w:t>00</w:t>
      </w:r>
      <w:r>
        <w:rPr>
          <w:rFonts w:ascii="Calibri" w:eastAsia="Calibri" w:hAnsi="Calibri" w:cs="Calibri"/>
          <w:i/>
        </w:rPr>
        <w:t>0 KM, transfer za spo</w:t>
      </w:r>
      <w:r w:rsidR="00B70C54">
        <w:rPr>
          <w:rFonts w:ascii="Calibri" w:eastAsia="Calibri" w:hAnsi="Calibri" w:cs="Calibri"/>
          <w:i/>
        </w:rPr>
        <w:t>rt od značaja za Federaciju – 470.000</w:t>
      </w:r>
      <w:r>
        <w:rPr>
          <w:rFonts w:ascii="Calibri" w:eastAsia="Calibri" w:hAnsi="Calibri" w:cs="Calibri"/>
          <w:i/>
        </w:rPr>
        <w:t xml:space="preserve"> KM,</w:t>
      </w:r>
      <w:r w:rsidR="0095277C">
        <w:rPr>
          <w:rFonts w:ascii="Calibri" w:eastAsia="Calibri" w:hAnsi="Calibri" w:cs="Calibri"/>
          <w:i/>
        </w:rPr>
        <w:t>isplate stipendija – 98.000 KM,</w:t>
      </w:r>
      <w:r>
        <w:rPr>
          <w:rFonts w:ascii="Calibri" w:eastAsia="Calibri" w:hAnsi="Calibri" w:cs="Calibri"/>
          <w:i/>
        </w:rPr>
        <w:t>subvencija za odvoz smeća van teritorije općine i subv</w:t>
      </w:r>
      <w:r w:rsidR="00B70C54">
        <w:rPr>
          <w:rFonts w:ascii="Calibri" w:eastAsia="Calibri" w:hAnsi="Calibri" w:cs="Calibri"/>
          <w:i/>
        </w:rPr>
        <w:t>encija za vodu – 90.00</w:t>
      </w:r>
      <w:r>
        <w:rPr>
          <w:rFonts w:ascii="Calibri" w:eastAsia="Calibri" w:hAnsi="Calibri" w:cs="Calibri"/>
          <w:i/>
        </w:rPr>
        <w:t>0 KM.</w:t>
      </w:r>
    </w:p>
    <w:p w:rsidR="003548EC" w:rsidRDefault="003548EC">
      <w:pPr>
        <w:spacing w:after="0" w:line="240" w:lineRule="auto"/>
        <w:rPr>
          <w:rFonts w:ascii="Calibri" w:eastAsia="Calibri" w:hAnsi="Calibri" w:cs="Calibri"/>
          <w:b/>
        </w:rPr>
      </w:pPr>
    </w:p>
    <w:p w:rsidR="003548EC" w:rsidRPr="008C7789" w:rsidRDefault="007F0037">
      <w:pPr>
        <w:spacing w:after="200" w:line="276" w:lineRule="auto"/>
        <w:rPr>
          <w:rFonts w:ascii="Cambria" w:eastAsia="Cambria" w:hAnsi="Cambria" w:cs="Cambria"/>
          <w:b/>
          <w:i/>
          <w:color w:val="4F81BD"/>
          <w:spacing w:val="15"/>
        </w:rPr>
      </w:pPr>
      <w:r>
        <w:rPr>
          <w:rFonts w:ascii="Cambria" w:eastAsia="Cambria" w:hAnsi="Cambria" w:cs="Cambria"/>
          <w:i/>
          <w:color w:val="4F81BD"/>
          <w:spacing w:val="15"/>
          <w:sz w:val="24"/>
        </w:rPr>
        <w:tab/>
      </w:r>
      <w:r w:rsidRPr="008C7789">
        <w:rPr>
          <w:rFonts w:ascii="Cambria" w:eastAsia="Cambria" w:hAnsi="Cambria" w:cs="Cambria"/>
          <w:b/>
          <w:i/>
          <w:color w:val="4F81BD"/>
          <w:spacing w:val="15"/>
        </w:rPr>
        <w:t xml:space="preserve">JAVNE USTANOVE </w:t>
      </w:r>
    </w:p>
    <w:p w:rsidR="003548EC" w:rsidRPr="008C7789" w:rsidRDefault="007F0037" w:rsidP="00F6554D">
      <w:pPr>
        <w:spacing w:after="200" w:line="276" w:lineRule="auto"/>
        <w:jc w:val="both"/>
        <w:rPr>
          <w:rFonts w:ascii="Calibri" w:eastAsia="Calibri" w:hAnsi="Calibri" w:cs="Calibri"/>
        </w:rPr>
      </w:pPr>
      <w:r w:rsidRPr="008C7789">
        <w:rPr>
          <w:rFonts w:ascii="Calibri" w:eastAsia="Calibri" w:hAnsi="Calibri" w:cs="Calibri"/>
        </w:rPr>
        <w:t>Sredstvima Budžeta općine Gradačac obezbjeđuju se sredstva za bruto plate i naknade zaposlenima u javnim ustanovama koja se isplaćuju kroz utvrđenu osnovicu i koeficijente za sve javne ustanove. Svaka javna ustanova svojim pravilnikom o radu,polazeći od organizacije rada i poslovanja može uvrstiti elemente za određivanje osnovne plaće i dijela plaće po osnovu ra</w:t>
      </w:r>
      <w:r w:rsidR="00F6554D">
        <w:rPr>
          <w:rFonts w:ascii="Calibri" w:eastAsia="Calibri" w:hAnsi="Calibri" w:cs="Calibri"/>
        </w:rPr>
        <w:t>d</w:t>
      </w:r>
      <w:r w:rsidRPr="008C7789">
        <w:rPr>
          <w:rFonts w:ascii="Calibri" w:eastAsia="Calibri" w:hAnsi="Calibri" w:cs="Calibri"/>
        </w:rPr>
        <w:t>nog učinka.</w:t>
      </w:r>
    </w:p>
    <w:p w:rsidR="008A48ED" w:rsidRDefault="007F0037">
      <w:pPr>
        <w:spacing w:after="200" w:line="276" w:lineRule="auto"/>
        <w:rPr>
          <w:rFonts w:ascii="Calibri" w:eastAsia="Calibri" w:hAnsi="Calibri" w:cs="Calibri"/>
          <w:i/>
          <w:color w:val="4F81BD"/>
          <w:spacing w:val="15"/>
        </w:rPr>
      </w:pPr>
      <w:r w:rsidRPr="008C7789">
        <w:rPr>
          <w:rFonts w:ascii="Calibri" w:eastAsia="Calibri" w:hAnsi="Calibri" w:cs="Calibri"/>
          <w:i/>
          <w:color w:val="4F81BD"/>
          <w:spacing w:val="15"/>
        </w:rPr>
        <w:t>Sredst</w:t>
      </w:r>
      <w:r w:rsidR="00060026" w:rsidRPr="008C7789">
        <w:rPr>
          <w:rFonts w:ascii="Calibri" w:eastAsia="Calibri" w:hAnsi="Calibri" w:cs="Calibri"/>
          <w:i/>
          <w:color w:val="4F81BD"/>
          <w:spacing w:val="15"/>
        </w:rPr>
        <w:t>va za rad javnih ustanova u 2019.</w:t>
      </w:r>
      <w:r w:rsidRPr="008C7789">
        <w:rPr>
          <w:rFonts w:ascii="Calibri" w:eastAsia="Calibri" w:hAnsi="Calibri" w:cs="Calibri"/>
          <w:i/>
          <w:color w:val="4F81BD"/>
          <w:spacing w:val="15"/>
        </w:rPr>
        <w:t xml:space="preserve"> godini </w:t>
      </w:r>
      <w:r w:rsidR="008C7789" w:rsidRPr="008C7789">
        <w:rPr>
          <w:rFonts w:ascii="Calibri" w:eastAsia="Calibri" w:hAnsi="Calibri" w:cs="Calibri"/>
          <w:i/>
          <w:color w:val="4F81BD"/>
          <w:spacing w:val="15"/>
        </w:rPr>
        <w:t xml:space="preserve">su planirana u iznosu </w:t>
      </w:r>
      <w:r w:rsidR="008C7789" w:rsidRPr="00AC093B">
        <w:rPr>
          <w:rFonts w:ascii="Calibri" w:eastAsia="Calibri" w:hAnsi="Calibri" w:cs="Calibri"/>
          <w:i/>
          <w:color w:val="4F81BD"/>
          <w:spacing w:val="15"/>
        </w:rPr>
        <w:t xml:space="preserve">od </w:t>
      </w:r>
      <w:r w:rsidR="001B76E3" w:rsidRPr="00AC093B">
        <w:rPr>
          <w:rFonts w:ascii="Calibri" w:eastAsia="Calibri" w:hAnsi="Calibri" w:cs="Calibri"/>
          <w:i/>
          <w:color w:val="4F81BD"/>
          <w:spacing w:val="15"/>
        </w:rPr>
        <w:t>1.245</w:t>
      </w:r>
      <w:r w:rsidR="003511C1">
        <w:rPr>
          <w:rFonts w:ascii="Calibri" w:eastAsia="Calibri" w:hAnsi="Calibri" w:cs="Calibri"/>
          <w:i/>
          <w:color w:val="4F81BD"/>
          <w:spacing w:val="15"/>
        </w:rPr>
        <w:t>.000</w:t>
      </w:r>
      <w:r w:rsidR="008E72DD">
        <w:rPr>
          <w:rFonts w:ascii="Calibri" w:eastAsia="Calibri" w:hAnsi="Calibri" w:cs="Calibri"/>
          <w:i/>
          <w:color w:val="4F81BD"/>
          <w:spacing w:val="15"/>
        </w:rPr>
        <w:t xml:space="preserve"> </w:t>
      </w:r>
      <w:r w:rsidR="008C7789" w:rsidRPr="00AC093B">
        <w:rPr>
          <w:rFonts w:ascii="Calibri" w:eastAsia="Calibri" w:hAnsi="Calibri" w:cs="Calibri"/>
          <w:i/>
          <w:color w:val="4F81BD"/>
          <w:spacing w:val="15"/>
        </w:rPr>
        <w:t>KM.</w:t>
      </w:r>
    </w:p>
    <w:p w:rsidR="003548EC" w:rsidRDefault="007F0037" w:rsidP="00F6554D">
      <w:pPr>
        <w:spacing w:after="0" w:line="240" w:lineRule="auto"/>
        <w:jc w:val="both"/>
        <w:rPr>
          <w:rFonts w:ascii="Calibri" w:eastAsia="Calibri" w:hAnsi="Calibri" w:cs="Calibri"/>
        </w:rPr>
      </w:pPr>
      <w:r>
        <w:rPr>
          <w:rFonts w:ascii="Calibri" w:eastAsia="Calibri" w:hAnsi="Calibri" w:cs="Calibri"/>
          <w:i/>
          <w:color w:val="4F81BD"/>
          <w:spacing w:val="15"/>
        </w:rPr>
        <w:t>Kapitalni transferi</w:t>
      </w:r>
      <w:r w:rsidR="001B76E3">
        <w:rPr>
          <w:rFonts w:ascii="Calibri" w:eastAsia="Calibri" w:hAnsi="Calibri" w:cs="Calibri"/>
          <w:i/>
          <w:color w:val="4F81BD"/>
          <w:spacing w:val="15"/>
        </w:rPr>
        <w:t xml:space="preserve"> </w:t>
      </w:r>
      <w:r>
        <w:rPr>
          <w:rFonts w:ascii="Calibri" w:eastAsia="Calibri" w:hAnsi="Calibri" w:cs="Calibri"/>
        </w:rPr>
        <w:t>za 201</w:t>
      </w:r>
      <w:r w:rsidR="004C6911">
        <w:rPr>
          <w:rFonts w:ascii="Calibri" w:eastAsia="Calibri" w:hAnsi="Calibri" w:cs="Calibri"/>
        </w:rPr>
        <w:t>9.</w:t>
      </w:r>
      <w:r>
        <w:rPr>
          <w:rFonts w:ascii="Calibri" w:eastAsia="Calibri" w:hAnsi="Calibri" w:cs="Calibri"/>
        </w:rPr>
        <w:t xml:space="preserve"> godinu iznose</w:t>
      </w:r>
      <w:r w:rsidR="001B76E3">
        <w:rPr>
          <w:rFonts w:ascii="Calibri" w:eastAsia="Calibri" w:hAnsi="Calibri" w:cs="Calibri"/>
        </w:rPr>
        <w:t xml:space="preserve"> </w:t>
      </w:r>
      <w:r w:rsidR="00F6554D">
        <w:rPr>
          <w:rFonts w:ascii="Calibri" w:eastAsia="Calibri" w:hAnsi="Calibri" w:cs="Calibri"/>
          <w:i/>
          <w:color w:val="2E74B5" w:themeColor="accent1" w:themeShade="BF"/>
        </w:rPr>
        <w:t>542.500</w:t>
      </w:r>
      <w:r>
        <w:rPr>
          <w:rFonts w:ascii="Calibri" w:eastAsia="Calibri" w:hAnsi="Calibri" w:cs="Calibri"/>
          <w:i/>
          <w:color w:val="4F81BD"/>
          <w:spacing w:val="15"/>
        </w:rPr>
        <w:t xml:space="preserve"> KM</w:t>
      </w:r>
      <w:r w:rsidR="008B2BBD">
        <w:rPr>
          <w:rFonts w:ascii="Calibri" w:eastAsia="Calibri" w:hAnsi="Calibri" w:cs="Calibri"/>
          <w:i/>
          <w:color w:val="4F81BD"/>
          <w:spacing w:val="15"/>
        </w:rPr>
        <w:t xml:space="preserve"> </w:t>
      </w:r>
      <w:r>
        <w:rPr>
          <w:rFonts w:ascii="Calibri" w:eastAsia="Calibri" w:hAnsi="Calibri" w:cs="Calibri"/>
        </w:rPr>
        <w:t>i odnose se na transfere neprofitnim organizacijama,</w:t>
      </w:r>
      <w:r w:rsidR="00250C38">
        <w:rPr>
          <w:rFonts w:ascii="Calibri" w:eastAsia="Calibri" w:hAnsi="Calibri" w:cs="Calibri"/>
        </w:rPr>
        <w:t>transfere Direkciji cesta,</w:t>
      </w:r>
      <w:r>
        <w:rPr>
          <w:rFonts w:ascii="Calibri" w:eastAsia="Calibri" w:hAnsi="Calibri" w:cs="Calibri"/>
        </w:rPr>
        <w:t>transfere školama i kapitalne transfere priva</w:t>
      </w:r>
      <w:r w:rsidR="004B3C41">
        <w:rPr>
          <w:rFonts w:ascii="Calibri" w:eastAsia="Calibri" w:hAnsi="Calibri" w:cs="Calibri"/>
        </w:rPr>
        <w:t>tnim poduzećima i poduzetnicima za dodjelu sredstava za realizaciju malih projekata u mjesnim zajednicama i sufinansiranju određenih projekata.</w:t>
      </w:r>
    </w:p>
    <w:p w:rsidR="003548EC" w:rsidRDefault="003548EC">
      <w:pPr>
        <w:spacing w:after="0" w:line="240" w:lineRule="auto"/>
        <w:rPr>
          <w:rFonts w:ascii="Calibri" w:eastAsia="Calibri" w:hAnsi="Calibri" w:cs="Calibri"/>
        </w:rPr>
      </w:pPr>
    </w:p>
    <w:p w:rsidR="003548EC" w:rsidRDefault="007F0037">
      <w:pPr>
        <w:spacing w:after="0" w:line="240" w:lineRule="auto"/>
        <w:rPr>
          <w:rFonts w:ascii="Calibri" w:eastAsia="Calibri" w:hAnsi="Calibri" w:cs="Calibri"/>
          <w:b/>
          <w:color w:val="000000"/>
        </w:rPr>
      </w:pPr>
      <w:r>
        <w:rPr>
          <w:rFonts w:ascii="Calibri" w:eastAsia="Calibri" w:hAnsi="Calibri" w:cs="Calibri"/>
        </w:rPr>
        <w:t xml:space="preserve">Planirani </w:t>
      </w:r>
      <w:r>
        <w:rPr>
          <w:rFonts w:ascii="Calibri" w:eastAsia="Calibri" w:hAnsi="Calibri" w:cs="Calibri"/>
          <w:i/>
          <w:color w:val="4F81BD"/>
          <w:spacing w:val="15"/>
        </w:rPr>
        <w:t xml:space="preserve">izdaci za kamate </w:t>
      </w:r>
      <w:r>
        <w:rPr>
          <w:rFonts w:ascii="Calibri" w:eastAsia="Calibri" w:hAnsi="Calibri" w:cs="Calibri"/>
        </w:rPr>
        <w:t xml:space="preserve">iznose </w:t>
      </w:r>
      <w:r w:rsidR="00F6554D">
        <w:rPr>
          <w:rFonts w:ascii="Calibri" w:eastAsia="Calibri" w:hAnsi="Calibri" w:cs="Calibri"/>
          <w:i/>
          <w:color w:val="4F81BD"/>
          <w:spacing w:val="15"/>
        </w:rPr>
        <w:t xml:space="preserve">13.700 </w:t>
      </w:r>
      <w:r>
        <w:rPr>
          <w:rFonts w:ascii="Calibri" w:eastAsia="Calibri" w:hAnsi="Calibri" w:cs="Calibri"/>
          <w:i/>
          <w:color w:val="4F81BD"/>
          <w:spacing w:val="15"/>
        </w:rPr>
        <w:t xml:space="preserve">KM </w:t>
      </w:r>
      <w:r>
        <w:rPr>
          <w:rFonts w:ascii="Calibri" w:eastAsia="Calibri" w:hAnsi="Calibri" w:cs="Calibri"/>
          <w:i/>
          <w:color w:val="000000"/>
          <w:spacing w:val="15"/>
        </w:rPr>
        <w:t>(revolving)</w:t>
      </w:r>
    </w:p>
    <w:p w:rsidR="003548EC" w:rsidRDefault="003548EC">
      <w:pPr>
        <w:spacing w:after="0" w:line="240" w:lineRule="auto"/>
        <w:rPr>
          <w:rFonts w:ascii="Calibri" w:eastAsia="Calibri" w:hAnsi="Calibri" w:cs="Calibri"/>
          <w:b/>
        </w:rPr>
      </w:pPr>
    </w:p>
    <w:p w:rsidR="008E492B" w:rsidRDefault="008E492B" w:rsidP="00F6554D">
      <w:pPr>
        <w:tabs>
          <w:tab w:val="left" w:pos="8220"/>
        </w:tabs>
        <w:spacing w:after="200" w:line="276" w:lineRule="auto"/>
        <w:rPr>
          <w:rFonts w:ascii="Calibri" w:eastAsia="Calibri" w:hAnsi="Calibri" w:cs="Calibri"/>
          <w:b/>
          <w:i/>
          <w:color w:val="4F81BD"/>
          <w:spacing w:val="15"/>
        </w:rPr>
      </w:pPr>
    </w:p>
    <w:p w:rsidR="008E492B" w:rsidRDefault="008E492B" w:rsidP="00F6554D">
      <w:pPr>
        <w:tabs>
          <w:tab w:val="left" w:pos="8220"/>
        </w:tabs>
        <w:spacing w:after="200" w:line="276" w:lineRule="auto"/>
        <w:rPr>
          <w:rFonts w:ascii="Calibri" w:eastAsia="Calibri" w:hAnsi="Calibri" w:cs="Calibri"/>
          <w:b/>
          <w:i/>
          <w:color w:val="4F81BD"/>
          <w:spacing w:val="15"/>
        </w:rPr>
      </w:pPr>
    </w:p>
    <w:p w:rsidR="008E72DD" w:rsidRDefault="008E72DD" w:rsidP="00F6554D">
      <w:pPr>
        <w:tabs>
          <w:tab w:val="left" w:pos="8220"/>
        </w:tabs>
        <w:spacing w:after="200" w:line="276" w:lineRule="auto"/>
        <w:rPr>
          <w:rFonts w:ascii="Calibri" w:eastAsia="Calibri" w:hAnsi="Calibri" w:cs="Calibri"/>
          <w:b/>
          <w:i/>
          <w:color w:val="4F81BD"/>
          <w:spacing w:val="15"/>
        </w:rPr>
      </w:pPr>
    </w:p>
    <w:p w:rsidR="008E492B" w:rsidRDefault="008E492B" w:rsidP="00F6554D">
      <w:pPr>
        <w:tabs>
          <w:tab w:val="left" w:pos="8220"/>
        </w:tabs>
        <w:spacing w:after="200" w:line="276" w:lineRule="auto"/>
        <w:rPr>
          <w:rFonts w:ascii="Calibri" w:eastAsia="Calibri" w:hAnsi="Calibri" w:cs="Calibri"/>
          <w:b/>
          <w:i/>
          <w:color w:val="4F81BD"/>
          <w:spacing w:val="15"/>
        </w:rPr>
      </w:pPr>
    </w:p>
    <w:p w:rsidR="003548EC" w:rsidRDefault="007F0037" w:rsidP="00F6554D">
      <w:pPr>
        <w:tabs>
          <w:tab w:val="left" w:pos="8220"/>
        </w:tabs>
        <w:spacing w:after="200" w:line="276" w:lineRule="auto"/>
        <w:rPr>
          <w:rFonts w:ascii="Calibri" w:eastAsia="Calibri" w:hAnsi="Calibri" w:cs="Calibri"/>
          <w:b/>
          <w:i/>
          <w:color w:val="4F81BD"/>
          <w:spacing w:val="15"/>
        </w:rPr>
      </w:pPr>
      <w:r>
        <w:rPr>
          <w:rFonts w:ascii="Calibri" w:eastAsia="Calibri" w:hAnsi="Calibri" w:cs="Calibri"/>
          <w:b/>
          <w:i/>
          <w:color w:val="4F81BD"/>
          <w:spacing w:val="15"/>
        </w:rPr>
        <w:lastRenderedPageBreak/>
        <w:t>KAPITALNI IZDACI</w:t>
      </w:r>
      <w:r w:rsidR="00F6554D">
        <w:rPr>
          <w:rFonts w:ascii="Calibri" w:eastAsia="Calibri" w:hAnsi="Calibri" w:cs="Calibri"/>
          <w:b/>
          <w:i/>
          <w:color w:val="4F81BD"/>
          <w:spacing w:val="15"/>
        </w:rPr>
        <w:tab/>
      </w:r>
    </w:p>
    <w:p w:rsidR="003548EC" w:rsidRDefault="007F0037">
      <w:pPr>
        <w:spacing w:after="200" w:line="276" w:lineRule="auto"/>
        <w:rPr>
          <w:rFonts w:ascii="Calibri" w:eastAsia="Calibri" w:hAnsi="Calibri" w:cs="Calibri"/>
          <w:i/>
          <w:color w:val="4F81BD"/>
          <w:spacing w:val="15"/>
        </w:rPr>
      </w:pPr>
      <w:r>
        <w:rPr>
          <w:rFonts w:ascii="Calibri" w:eastAsia="Calibri" w:hAnsi="Calibri" w:cs="Calibri"/>
          <w:i/>
          <w:color w:val="4F81BD"/>
          <w:spacing w:val="15"/>
        </w:rPr>
        <w:t>Pl</w:t>
      </w:r>
      <w:r w:rsidR="004C6911">
        <w:rPr>
          <w:rFonts w:ascii="Calibri" w:eastAsia="Calibri" w:hAnsi="Calibri" w:cs="Calibri"/>
          <w:i/>
          <w:color w:val="4F81BD"/>
          <w:spacing w:val="15"/>
        </w:rPr>
        <w:t>anirani kapitalni izdaci za 2019.</w:t>
      </w:r>
      <w:r>
        <w:rPr>
          <w:rFonts w:ascii="Calibri" w:eastAsia="Calibri" w:hAnsi="Calibri" w:cs="Calibri"/>
          <w:i/>
          <w:color w:val="4F81BD"/>
          <w:spacing w:val="15"/>
        </w:rPr>
        <w:t xml:space="preserve"> godinu iznose </w:t>
      </w:r>
      <w:r w:rsidR="00F6554D">
        <w:rPr>
          <w:rFonts w:ascii="Calibri" w:eastAsia="Calibri" w:hAnsi="Calibri" w:cs="Calibri"/>
          <w:i/>
          <w:color w:val="4F81BD"/>
          <w:spacing w:val="15"/>
        </w:rPr>
        <w:t>9.091.900</w:t>
      </w:r>
      <w:r>
        <w:rPr>
          <w:rFonts w:ascii="Calibri" w:eastAsia="Calibri" w:hAnsi="Calibri" w:cs="Calibri"/>
          <w:i/>
          <w:color w:val="4F81BD"/>
          <w:spacing w:val="15"/>
        </w:rPr>
        <w:t xml:space="preserve"> KM .</w:t>
      </w:r>
    </w:p>
    <w:p w:rsidR="003548EC" w:rsidRDefault="007F0037">
      <w:pPr>
        <w:spacing w:after="0" w:line="240" w:lineRule="auto"/>
        <w:rPr>
          <w:rFonts w:ascii="Calibri" w:eastAsia="Calibri" w:hAnsi="Calibri" w:cs="Calibri"/>
        </w:rPr>
      </w:pPr>
      <w:r>
        <w:rPr>
          <w:rFonts w:ascii="Calibri" w:eastAsia="Calibri" w:hAnsi="Calibri" w:cs="Calibri"/>
        </w:rPr>
        <w:t>Odnose se na :</w:t>
      </w:r>
    </w:p>
    <w:p w:rsidR="003548EC" w:rsidRDefault="007F0037">
      <w:pPr>
        <w:numPr>
          <w:ilvl w:val="0"/>
          <w:numId w:val="18"/>
        </w:numPr>
        <w:spacing w:after="0" w:line="240" w:lineRule="auto"/>
        <w:ind w:left="405" w:hanging="360"/>
        <w:rPr>
          <w:rFonts w:ascii="Calibri" w:eastAsia="Calibri" w:hAnsi="Calibri" w:cs="Calibri"/>
          <w:i/>
        </w:rPr>
      </w:pPr>
      <w:r>
        <w:rPr>
          <w:rFonts w:ascii="Calibri" w:eastAsia="Calibri" w:hAnsi="Calibri" w:cs="Calibri"/>
          <w:i/>
        </w:rPr>
        <w:t xml:space="preserve">Nabavka stalnih sredstava </w:t>
      </w:r>
    </w:p>
    <w:p w:rsidR="003548EC" w:rsidRDefault="007F0037">
      <w:pPr>
        <w:numPr>
          <w:ilvl w:val="0"/>
          <w:numId w:val="18"/>
        </w:numPr>
        <w:spacing w:after="0" w:line="240" w:lineRule="auto"/>
        <w:ind w:left="405" w:hanging="360"/>
        <w:rPr>
          <w:rFonts w:ascii="Calibri" w:eastAsia="Calibri" w:hAnsi="Calibri" w:cs="Calibri"/>
          <w:i/>
        </w:rPr>
      </w:pPr>
      <w:r>
        <w:rPr>
          <w:rFonts w:ascii="Calibri" w:eastAsia="Calibri" w:hAnsi="Calibri" w:cs="Calibri"/>
          <w:i/>
        </w:rPr>
        <w:t>Izdaci za finansijsku imovinu</w:t>
      </w:r>
    </w:p>
    <w:p w:rsidR="003548EC" w:rsidRDefault="007F0037">
      <w:pPr>
        <w:numPr>
          <w:ilvl w:val="0"/>
          <w:numId w:val="18"/>
        </w:numPr>
        <w:spacing w:after="0" w:line="240" w:lineRule="auto"/>
        <w:ind w:left="405" w:hanging="360"/>
        <w:rPr>
          <w:rFonts w:ascii="Calibri" w:eastAsia="Calibri" w:hAnsi="Calibri" w:cs="Calibri"/>
          <w:i/>
        </w:rPr>
      </w:pPr>
      <w:r>
        <w:rPr>
          <w:rFonts w:ascii="Calibri" w:eastAsia="Calibri" w:hAnsi="Calibri" w:cs="Calibri"/>
          <w:i/>
        </w:rPr>
        <w:t>Izdaci za otplate dugova</w:t>
      </w:r>
    </w:p>
    <w:p w:rsidR="0070581D" w:rsidRDefault="0070581D">
      <w:pPr>
        <w:spacing w:after="200" w:line="276" w:lineRule="auto"/>
        <w:rPr>
          <w:rFonts w:ascii="Calibri" w:eastAsia="Calibri" w:hAnsi="Calibri" w:cs="Calibri"/>
          <w:i/>
          <w:color w:val="4F81BD"/>
          <w:spacing w:val="15"/>
        </w:rPr>
      </w:pPr>
    </w:p>
    <w:p w:rsidR="0070581D" w:rsidRDefault="007F0037" w:rsidP="0070581D">
      <w:pPr>
        <w:spacing w:after="200" w:line="276" w:lineRule="auto"/>
        <w:rPr>
          <w:rFonts w:ascii="Calibri" w:eastAsia="Calibri" w:hAnsi="Calibri" w:cs="Calibri"/>
          <w:i/>
          <w:color w:val="4F81BD"/>
          <w:spacing w:val="15"/>
        </w:rPr>
      </w:pPr>
      <w:r>
        <w:rPr>
          <w:rFonts w:ascii="Calibri" w:eastAsia="Calibri" w:hAnsi="Calibri" w:cs="Calibri"/>
          <w:i/>
          <w:color w:val="4F81BD"/>
          <w:spacing w:val="15"/>
        </w:rPr>
        <w:t xml:space="preserve">-Nabavka </w:t>
      </w:r>
      <w:r w:rsidR="004C6911">
        <w:rPr>
          <w:rFonts w:ascii="Calibri" w:eastAsia="Calibri" w:hAnsi="Calibri" w:cs="Calibri"/>
          <w:i/>
          <w:color w:val="4F81BD"/>
          <w:spacing w:val="15"/>
        </w:rPr>
        <w:t>s</w:t>
      </w:r>
      <w:r>
        <w:rPr>
          <w:rFonts w:ascii="Calibri" w:eastAsia="Calibri" w:hAnsi="Calibri" w:cs="Calibri"/>
          <w:i/>
          <w:color w:val="4F81BD"/>
          <w:spacing w:val="15"/>
        </w:rPr>
        <w:t>talnih sredstava</w:t>
      </w:r>
    </w:p>
    <w:p w:rsidR="00750343" w:rsidRDefault="0070581D" w:rsidP="00047945">
      <w:pPr>
        <w:pStyle w:val="NoSpacing"/>
        <w:jc w:val="both"/>
        <w:rPr>
          <w:rFonts w:eastAsia="Calibri"/>
          <w:b/>
        </w:rPr>
      </w:pPr>
      <w:r w:rsidRPr="001753F4">
        <w:rPr>
          <w:rFonts w:eastAsia="Calibri"/>
          <w:i/>
        </w:rPr>
        <w:t xml:space="preserve"> </w:t>
      </w:r>
      <w:r w:rsidR="00750343" w:rsidRPr="00750343">
        <w:rPr>
          <w:rFonts w:eastAsia="Calibri"/>
          <w:b/>
        </w:rPr>
        <w:t xml:space="preserve">Ulaganja u nabavku </w:t>
      </w:r>
      <w:r w:rsidR="00750343">
        <w:rPr>
          <w:rFonts w:eastAsia="Calibri"/>
          <w:b/>
        </w:rPr>
        <w:t xml:space="preserve">stalnih sredstava najvećim dijelom 52,5% čine ulaganja u </w:t>
      </w:r>
      <w:r w:rsidR="00711877">
        <w:rPr>
          <w:rFonts w:eastAsia="Calibri"/>
          <w:b/>
        </w:rPr>
        <w:t>rekonstrukciju i poboljšanja postojeće komunalne infrastrukture (putevi,</w:t>
      </w:r>
      <w:r w:rsidR="00047945">
        <w:rPr>
          <w:rFonts w:eastAsia="Calibri"/>
          <w:b/>
        </w:rPr>
        <w:t xml:space="preserve"> </w:t>
      </w:r>
      <w:r w:rsidR="00711877">
        <w:rPr>
          <w:rFonts w:eastAsia="Calibri"/>
          <w:b/>
        </w:rPr>
        <w:t>industrijska zona,</w:t>
      </w:r>
      <w:r w:rsidR="00047945">
        <w:rPr>
          <w:rFonts w:eastAsia="Calibri"/>
          <w:b/>
        </w:rPr>
        <w:t xml:space="preserve"> </w:t>
      </w:r>
      <w:r w:rsidR="00711877">
        <w:rPr>
          <w:rFonts w:eastAsia="Calibri"/>
          <w:b/>
        </w:rPr>
        <w:t xml:space="preserve">vodoprivredni </w:t>
      </w:r>
      <w:r w:rsidR="00047945">
        <w:rPr>
          <w:rFonts w:eastAsia="Calibri"/>
          <w:b/>
        </w:rPr>
        <w:t>objekti,</w:t>
      </w:r>
      <w:r w:rsidR="008E72DD">
        <w:rPr>
          <w:rFonts w:eastAsia="Calibri"/>
          <w:b/>
        </w:rPr>
        <w:t xml:space="preserve"> </w:t>
      </w:r>
      <w:r w:rsidR="00047945">
        <w:rPr>
          <w:rFonts w:eastAsia="Calibri"/>
          <w:b/>
        </w:rPr>
        <w:t xml:space="preserve">uređenje vodotoka i sl). </w:t>
      </w:r>
    </w:p>
    <w:p w:rsidR="00711877" w:rsidRPr="00750343" w:rsidRDefault="00711877" w:rsidP="00047945">
      <w:pPr>
        <w:pStyle w:val="NoSpacing"/>
        <w:jc w:val="both"/>
        <w:rPr>
          <w:rFonts w:eastAsia="Calibri"/>
          <w:b/>
        </w:rPr>
      </w:pPr>
      <w:r>
        <w:rPr>
          <w:rFonts w:eastAsia="Calibri"/>
          <w:b/>
        </w:rPr>
        <w:t>Ovi projekti se najvećim dijelom finansiraju iz kapitalnih transfera sa viših nivoa (federacija,</w:t>
      </w:r>
      <w:r w:rsidR="008E72DD">
        <w:rPr>
          <w:rFonts w:eastAsia="Calibri"/>
          <w:b/>
        </w:rPr>
        <w:t xml:space="preserve"> </w:t>
      </w:r>
      <w:r>
        <w:rPr>
          <w:rFonts w:eastAsia="Calibri"/>
          <w:b/>
        </w:rPr>
        <w:t>kanton) i od realizacije tih transfera zavisi i realizacija planiranih projekata.</w:t>
      </w:r>
    </w:p>
    <w:p w:rsidR="00750343" w:rsidRDefault="00750343" w:rsidP="0070581D">
      <w:pPr>
        <w:pStyle w:val="NoSpacing"/>
        <w:rPr>
          <w:rFonts w:eastAsia="Calibri"/>
          <w:i/>
        </w:rPr>
      </w:pPr>
    </w:p>
    <w:p w:rsidR="0070581D" w:rsidRPr="001753F4" w:rsidRDefault="007F0037" w:rsidP="0070581D">
      <w:pPr>
        <w:pStyle w:val="NoSpacing"/>
        <w:rPr>
          <w:rFonts w:ascii="Calibri" w:eastAsia="Calibri" w:hAnsi="Calibri" w:cs="Calibri"/>
          <w:i/>
          <w:color w:val="4F81BD"/>
          <w:spacing w:val="15"/>
        </w:rPr>
      </w:pPr>
      <w:r w:rsidRPr="001753F4">
        <w:rPr>
          <w:rFonts w:eastAsia="Calibri"/>
          <w:i/>
        </w:rPr>
        <w:t xml:space="preserve">- Za nabavku zemljišta šuma i zasada planirano je </w:t>
      </w:r>
      <w:r w:rsidRPr="001753F4">
        <w:rPr>
          <w:rFonts w:eastAsia="Calibri"/>
          <w:b/>
          <w:i/>
        </w:rPr>
        <w:t>3</w:t>
      </w:r>
      <w:r w:rsidR="004C6911" w:rsidRPr="001753F4">
        <w:rPr>
          <w:rFonts w:eastAsia="Calibri"/>
          <w:b/>
          <w:i/>
        </w:rPr>
        <w:t>0</w:t>
      </w:r>
      <w:r w:rsidRPr="001753F4">
        <w:rPr>
          <w:rFonts w:eastAsia="Calibri"/>
          <w:b/>
          <w:i/>
        </w:rPr>
        <w:t>0.000 KM</w:t>
      </w:r>
    </w:p>
    <w:p w:rsidR="006F44AB" w:rsidRDefault="007F0037" w:rsidP="0070581D">
      <w:pPr>
        <w:pStyle w:val="NoSpacing"/>
        <w:rPr>
          <w:rFonts w:eastAsia="Calibri"/>
          <w:b/>
          <w:i/>
        </w:rPr>
      </w:pPr>
      <w:r w:rsidRPr="001753F4">
        <w:rPr>
          <w:rFonts w:eastAsia="Calibri"/>
          <w:i/>
        </w:rPr>
        <w:t>- Nabavka</w:t>
      </w:r>
      <w:r w:rsidR="0070581D" w:rsidRPr="001753F4">
        <w:rPr>
          <w:rFonts w:eastAsia="Calibri"/>
          <w:i/>
        </w:rPr>
        <w:t xml:space="preserve"> </w:t>
      </w:r>
      <w:r w:rsidRPr="001753F4">
        <w:rPr>
          <w:rFonts w:eastAsia="Calibri"/>
          <w:i/>
        </w:rPr>
        <w:t>građevina (nabavka zgrada i stanova i ostali objekti) –</w:t>
      </w:r>
      <w:r w:rsidR="00F6554D" w:rsidRPr="001753F4">
        <w:rPr>
          <w:rFonts w:eastAsia="Calibri"/>
          <w:b/>
          <w:i/>
        </w:rPr>
        <w:t>2.865.000</w:t>
      </w:r>
      <w:r w:rsidRPr="001753F4">
        <w:rPr>
          <w:rFonts w:eastAsia="Calibri"/>
          <w:b/>
          <w:i/>
        </w:rPr>
        <w:t xml:space="preserve"> KM</w:t>
      </w:r>
    </w:p>
    <w:p w:rsidR="006F44AB" w:rsidRPr="006F44AB" w:rsidRDefault="006F44AB" w:rsidP="0070581D">
      <w:pPr>
        <w:pStyle w:val="NoSpacing"/>
        <w:rPr>
          <w:rFonts w:eastAsia="Calibri"/>
          <w:b/>
          <w:i/>
        </w:rPr>
      </w:pPr>
      <w:r>
        <w:rPr>
          <w:rFonts w:eastAsia="Calibri"/>
          <w:b/>
          <w:i/>
        </w:rPr>
        <w:t xml:space="preserve">Ulaganja u nabavku građevina čine 33 % planiranih kapitalnih </w:t>
      </w:r>
      <w:r w:rsidR="00750343">
        <w:rPr>
          <w:rFonts w:eastAsia="Calibri"/>
          <w:b/>
          <w:i/>
        </w:rPr>
        <w:t>ul</w:t>
      </w:r>
      <w:r w:rsidR="008E72DD">
        <w:rPr>
          <w:rFonts w:eastAsia="Calibri"/>
          <w:b/>
          <w:i/>
        </w:rPr>
        <w:t>aganja. Planirana je izgradnja j</w:t>
      </w:r>
      <w:r w:rsidR="00750343">
        <w:rPr>
          <w:rFonts w:eastAsia="Calibri"/>
          <w:b/>
          <w:i/>
        </w:rPr>
        <w:t>avne garaže,</w:t>
      </w:r>
      <w:r w:rsidR="008E72DD">
        <w:rPr>
          <w:rFonts w:eastAsia="Calibri"/>
          <w:b/>
          <w:i/>
        </w:rPr>
        <w:t xml:space="preserve"> </w:t>
      </w:r>
      <w:r w:rsidR="00750343">
        <w:rPr>
          <w:rFonts w:eastAsia="Calibri"/>
          <w:b/>
          <w:i/>
        </w:rPr>
        <w:t>vatrogasnog doma, veterinarske stanice i sl.</w:t>
      </w:r>
    </w:p>
    <w:p w:rsidR="0070581D" w:rsidRPr="001753F4" w:rsidRDefault="007F0037" w:rsidP="0070581D">
      <w:pPr>
        <w:pStyle w:val="NoSpacing"/>
        <w:rPr>
          <w:rFonts w:eastAsia="Calibri"/>
          <w:i/>
          <w:color w:val="4F81BD"/>
          <w:spacing w:val="15"/>
        </w:rPr>
      </w:pPr>
      <w:r w:rsidRPr="001753F4">
        <w:rPr>
          <w:rFonts w:eastAsia="Calibri"/>
          <w:i/>
        </w:rPr>
        <w:t xml:space="preserve"> - Nabavka opreme (kancelarijska,</w:t>
      </w:r>
      <w:r w:rsidR="008E72DD">
        <w:rPr>
          <w:rFonts w:eastAsia="Calibri"/>
          <w:i/>
        </w:rPr>
        <w:t xml:space="preserve"> prevozna</w:t>
      </w:r>
      <w:r w:rsidR="004C6911" w:rsidRPr="001753F4">
        <w:rPr>
          <w:rFonts w:eastAsia="Calibri"/>
          <w:i/>
        </w:rPr>
        <w:t xml:space="preserve"> ,elektronska i fotografska)- </w:t>
      </w:r>
      <w:r w:rsidR="00F6554D" w:rsidRPr="001753F4">
        <w:rPr>
          <w:rFonts w:eastAsia="Calibri"/>
          <w:b/>
          <w:i/>
        </w:rPr>
        <w:t>271.500</w:t>
      </w:r>
      <w:r w:rsidRPr="001753F4">
        <w:rPr>
          <w:rFonts w:eastAsia="Calibri"/>
          <w:b/>
          <w:i/>
        </w:rPr>
        <w:t xml:space="preserve"> KM</w:t>
      </w:r>
    </w:p>
    <w:p w:rsidR="003548EC" w:rsidRPr="001753F4" w:rsidRDefault="007F0037" w:rsidP="0070581D">
      <w:pPr>
        <w:pStyle w:val="NoSpacing"/>
        <w:rPr>
          <w:rFonts w:eastAsia="Calibri"/>
          <w:b/>
          <w:i/>
          <w:color w:val="4F81BD"/>
          <w:spacing w:val="15"/>
        </w:rPr>
      </w:pPr>
      <w:r w:rsidRPr="001753F4">
        <w:rPr>
          <w:rFonts w:eastAsia="Calibri"/>
          <w:i/>
        </w:rPr>
        <w:t>- Nabavka stal</w:t>
      </w:r>
      <w:r w:rsidR="004C6911" w:rsidRPr="001753F4">
        <w:rPr>
          <w:rFonts w:eastAsia="Calibri"/>
          <w:i/>
        </w:rPr>
        <w:t xml:space="preserve">nih sredstava u obliku prava </w:t>
      </w:r>
      <w:r w:rsidR="009450AC" w:rsidRPr="001753F4">
        <w:rPr>
          <w:rFonts w:eastAsia="Calibri"/>
          <w:i/>
        </w:rPr>
        <w:t xml:space="preserve">(materijalna prava,osnivačka ulaganja) </w:t>
      </w:r>
      <w:r w:rsidR="004C6911" w:rsidRPr="001753F4">
        <w:rPr>
          <w:rFonts w:eastAsia="Calibri"/>
          <w:i/>
        </w:rPr>
        <w:t xml:space="preserve">– </w:t>
      </w:r>
      <w:r w:rsidR="00F6554D" w:rsidRPr="001753F4">
        <w:rPr>
          <w:rFonts w:eastAsia="Calibri"/>
          <w:b/>
          <w:i/>
        </w:rPr>
        <w:t>695.500</w:t>
      </w:r>
      <w:r w:rsidRPr="001753F4">
        <w:rPr>
          <w:rFonts w:eastAsia="Calibri"/>
          <w:b/>
          <w:i/>
        </w:rPr>
        <w:t xml:space="preserve"> KM</w:t>
      </w:r>
    </w:p>
    <w:p w:rsidR="003548EC" w:rsidRDefault="007F0037">
      <w:pPr>
        <w:spacing w:after="0" w:line="240" w:lineRule="auto"/>
        <w:rPr>
          <w:rFonts w:ascii="Calibri" w:eastAsia="Calibri" w:hAnsi="Calibri" w:cs="Calibri"/>
          <w:b/>
          <w:i/>
        </w:rPr>
      </w:pPr>
      <w:r w:rsidRPr="001753F4">
        <w:rPr>
          <w:rFonts w:ascii="Calibri" w:eastAsia="Calibri" w:hAnsi="Calibri" w:cs="Calibri"/>
          <w:i/>
        </w:rPr>
        <w:t xml:space="preserve">- Rekonstrukcija i investiciono održavanje – </w:t>
      </w:r>
      <w:r w:rsidR="00F6554D" w:rsidRPr="001753F4">
        <w:rPr>
          <w:rFonts w:ascii="Calibri" w:eastAsia="Calibri" w:hAnsi="Calibri" w:cs="Calibri"/>
          <w:b/>
          <w:i/>
        </w:rPr>
        <w:t>4.559.900</w:t>
      </w:r>
      <w:r w:rsidRPr="001753F4">
        <w:rPr>
          <w:rFonts w:ascii="Calibri" w:eastAsia="Calibri" w:hAnsi="Calibri" w:cs="Calibri"/>
          <w:b/>
          <w:i/>
        </w:rPr>
        <w:t xml:space="preserve"> KM</w:t>
      </w:r>
    </w:p>
    <w:p w:rsidR="001753F4" w:rsidRDefault="001753F4">
      <w:pPr>
        <w:spacing w:after="0" w:line="240" w:lineRule="auto"/>
        <w:rPr>
          <w:rFonts w:ascii="Calibri" w:eastAsia="Calibri" w:hAnsi="Calibri" w:cs="Calibri"/>
          <w:b/>
          <w:i/>
        </w:rPr>
      </w:pPr>
    </w:p>
    <w:p w:rsidR="001753F4" w:rsidRPr="000E5AED" w:rsidRDefault="001753F4" w:rsidP="000E5AED">
      <w:pPr>
        <w:pStyle w:val="Subtitle"/>
        <w:rPr>
          <w:rFonts w:ascii="Calibri" w:eastAsia="Calibri" w:hAnsi="Calibri"/>
          <w:sz w:val="22"/>
          <w:szCs w:val="22"/>
        </w:rPr>
      </w:pPr>
      <w:r w:rsidRPr="000E5AED">
        <w:rPr>
          <w:rFonts w:ascii="Calibri" w:eastAsia="Calibri" w:hAnsi="Calibri"/>
          <w:sz w:val="22"/>
          <w:szCs w:val="22"/>
        </w:rPr>
        <w:t xml:space="preserve">- Izdaci za otplate dugova </w:t>
      </w:r>
    </w:p>
    <w:p w:rsidR="000E5AED" w:rsidRPr="00D8245B" w:rsidRDefault="000E5AED" w:rsidP="000E5AED">
      <w:pPr>
        <w:pStyle w:val="NoSpacing"/>
        <w:rPr>
          <w:rFonts w:eastAsia="Calibri"/>
          <w:b/>
        </w:rPr>
      </w:pPr>
      <w:r>
        <w:rPr>
          <w:rFonts w:eastAsia="Calibri"/>
        </w:rPr>
        <w:t xml:space="preserve">  -  Otplate stranim finansijskim institucijama</w:t>
      </w:r>
      <w:r w:rsidR="003511C1">
        <w:rPr>
          <w:rFonts w:eastAsia="Calibri"/>
        </w:rPr>
        <w:t>.</w:t>
      </w:r>
    </w:p>
    <w:p w:rsidR="000E5AED" w:rsidRPr="003511C1" w:rsidRDefault="000E5AED" w:rsidP="000E5AED">
      <w:pPr>
        <w:pStyle w:val="NoSpacing"/>
        <w:rPr>
          <w:rFonts w:eastAsia="Calibri"/>
          <w:b/>
        </w:rPr>
      </w:pPr>
      <w:r>
        <w:rPr>
          <w:rFonts w:eastAsia="Calibri"/>
        </w:rPr>
        <w:t>Planirana sredstva za otplatu dospjelih anuiteta u 2019.godini po osnovu kreditnog zaduže</w:t>
      </w:r>
      <w:r w:rsidR="003511C1">
        <w:rPr>
          <w:rFonts w:eastAsia="Calibri"/>
        </w:rPr>
        <w:t xml:space="preserve">nja za izgradnju vodovoda u sjeveroistočnom dijelu općine iznose  </w:t>
      </w:r>
      <w:r w:rsidR="003511C1" w:rsidRPr="003511C1">
        <w:rPr>
          <w:rFonts w:eastAsia="Calibri"/>
          <w:b/>
        </w:rPr>
        <w:t>400.000 KM</w:t>
      </w:r>
    </w:p>
    <w:p w:rsidR="000E5AED" w:rsidRPr="000E5AED" w:rsidRDefault="000E5AED" w:rsidP="000E5AED">
      <w:pPr>
        <w:pStyle w:val="NoSpacing"/>
        <w:rPr>
          <w:rFonts w:eastAsia="Calibri"/>
        </w:rPr>
      </w:pPr>
    </w:p>
    <w:p w:rsidR="008D1629" w:rsidRPr="008D1629" w:rsidRDefault="008D1629" w:rsidP="008D1629">
      <w:pPr>
        <w:pStyle w:val="NoSpacing"/>
        <w:rPr>
          <w:rFonts w:eastAsia="Calibri"/>
        </w:rPr>
      </w:pPr>
    </w:p>
    <w:p w:rsidR="003548EC" w:rsidRDefault="007F0037">
      <w:pPr>
        <w:spacing w:after="200" w:line="276" w:lineRule="auto"/>
        <w:rPr>
          <w:rFonts w:ascii="Calibri" w:eastAsia="Calibri" w:hAnsi="Calibri" w:cs="Calibri"/>
          <w:i/>
          <w:color w:val="4F81BD"/>
          <w:spacing w:val="15"/>
        </w:rPr>
      </w:pPr>
      <w:r>
        <w:rPr>
          <w:rFonts w:ascii="Calibri" w:eastAsia="Calibri" w:hAnsi="Calibri" w:cs="Calibri"/>
          <w:i/>
          <w:color w:val="4F81BD"/>
          <w:spacing w:val="15"/>
        </w:rPr>
        <w:t xml:space="preserve">Rekonstrukcija i investiciono održavanje – </w:t>
      </w:r>
      <w:r w:rsidR="00D866DD">
        <w:rPr>
          <w:rFonts w:ascii="Calibri" w:eastAsia="Calibri" w:hAnsi="Calibri" w:cs="Calibri"/>
          <w:i/>
          <w:color w:val="4F81BD"/>
          <w:spacing w:val="15"/>
        </w:rPr>
        <w:t>4</w:t>
      </w:r>
      <w:r w:rsidR="004C6911" w:rsidRPr="004C6911">
        <w:rPr>
          <w:rFonts w:ascii="Calibri" w:eastAsia="Calibri" w:hAnsi="Calibri" w:cs="Calibri"/>
          <w:i/>
          <w:color w:val="4F81BD"/>
          <w:spacing w:val="15"/>
        </w:rPr>
        <w:t>.</w:t>
      </w:r>
      <w:r w:rsidR="00D866DD">
        <w:rPr>
          <w:rFonts w:ascii="Calibri" w:eastAsia="Calibri" w:hAnsi="Calibri" w:cs="Calibri"/>
          <w:i/>
          <w:color w:val="4F81BD"/>
          <w:spacing w:val="15"/>
        </w:rPr>
        <w:t>55</w:t>
      </w:r>
      <w:r w:rsidR="004C6911" w:rsidRPr="004C6911">
        <w:rPr>
          <w:rFonts w:ascii="Calibri" w:eastAsia="Calibri" w:hAnsi="Calibri" w:cs="Calibri"/>
          <w:i/>
          <w:color w:val="4F81BD"/>
          <w:spacing w:val="15"/>
        </w:rPr>
        <w:t>9.</w:t>
      </w:r>
      <w:r w:rsidR="00D866DD">
        <w:rPr>
          <w:rFonts w:ascii="Calibri" w:eastAsia="Calibri" w:hAnsi="Calibri" w:cs="Calibri"/>
          <w:i/>
          <w:color w:val="4F81BD"/>
          <w:spacing w:val="15"/>
        </w:rPr>
        <w:t>90</w:t>
      </w:r>
      <w:r w:rsidR="00E73F1A">
        <w:rPr>
          <w:rFonts w:ascii="Calibri" w:eastAsia="Calibri" w:hAnsi="Calibri" w:cs="Calibri"/>
          <w:i/>
          <w:color w:val="4F81BD"/>
          <w:spacing w:val="15"/>
        </w:rPr>
        <w:t>0</w:t>
      </w:r>
      <w:r>
        <w:rPr>
          <w:rFonts w:ascii="Calibri" w:eastAsia="Calibri" w:hAnsi="Calibri" w:cs="Calibri"/>
          <w:i/>
          <w:color w:val="4F81BD"/>
          <w:spacing w:val="15"/>
        </w:rPr>
        <w:t xml:space="preserve"> KM.</w:t>
      </w:r>
    </w:p>
    <w:p w:rsidR="003548EC" w:rsidRPr="008A7C02" w:rsidRDefault="007F0037" w:rsidP="008A7C02">
      <w:pPr>
        <w:spacing w:after="0" w:line="240" w:lineRule="auto"/>
        <w:rPr>
          <w:rFonts w:ascii="Calibri" w:eastAsia="Calibri" w:hAnsi="Calibri" w:cs="Calibri"/>
          <w:b/>
          <w:i/>
        </w:rPr>
      </w:pPr>
      <w:r w:rsidRPr="008A7C02">
        <w:rPr>
          <w:rFonts w:ascii="Calibri" w:eastAsia="Calibri" w:hAnsi="Calibri" w:cs="Calibri"/>
          <w:b/>
          <w:i/>
        </w:rPr>
        <w:t xml:space="preserve">Rekonstrukcija cesta i mostova – </w:t>
      </w:r>
      <w:r w:rsidR="00E73F1A" w:rsidRPr="008A7C02">
        <w:rPr>
          <w:rFonts w:ascii="Calibri" w:eastAsia="Calibri" w:hAnsi="Calibri" w:cs="Calibri"/>
          <w:b/>
          <w:i/>
        </w:rPr>
        <w:t>1.524.900</w:t>
      </w:r>
      <w:r w:rsidR="00C826A9">
        <w:rPr>
          <w:rFonts w:ascii="Calibri" w:eastAsia="Calibri" w:hAnsi="Calibri" w:cs="Calibri"/>
          <w:b/>
          <w:i/>
        </w:rPr>
        <w:t xml:space="preserve"> KM :</w:t>
      </w:r>
    </w:p>
    <w:p w:rsidR="00D607BB" w:rsidRDefault="00D607BB" w:rsidP="00D607BB">
      <w:pPr>
        <w:spacing w:after="0" w:line="240" w:lineRule="auto"/>
        <w:ind w:left="720"/>
        <w:rPr>
          <w:rFonts w:ascii="Calibri" w:eastAsia="Calibri" w:hAnsi="Calibri" w:cs="Calibri"/>
          <w:i/>
        </w:rPr>
      </w:pPr>
    </w:p>
    <w:p w:rsidR="003548EC" w:rsidRDefault="00D607BB" w:rsidP="008A7C02">
      <w:pPr>
        <w:pStyle w:val="NoSpacing"/>
        <w:rPr>
          <w:rFonts w:eastAsia="Calibri"/>
        </w:rPr>
      </w:pPr>
      <w:r>
        <w:rPr>
          <w:rFonts w:eastAsia="Calibri"/>
        </w:rPr>
        <w:t>-</w:t>
      </w:r>
      <w:r w:rsidR="008A7C02">
        <w:rPr>
          <w:rFonts w:eastAsia="Calibri"/>
        </w:rPr>
        <w:t xml:space="preserve"> </w:t>
      </w:r>
      <w:r w:rsidR="009450AC" w:rsidRPr="00D607BB">
        <w:rPr>
          <w:rFonts w:eastAsia="Calibri"/>
        </w:rPr>
        <w:t xml:space="preserve">Rekonstrukcija lokalnih puteva – </w:t>
      </w:r>
      <w:r w:rsidR="00E73F1A">
        <w:rPr>
          <w:rFonts w:eastAsia="Calibri"/>
        </w:rPr>
        <w:t>789.900</w:t>
      </w:r>
      <w:r w:rsidR="00C826A9">
        <w:rPr>
          <w:rFonts w:eastAsia="Calibri"/>
        </w:rPr>
        <w:t xml:space="preserve"> KM</w:t>
      </w:r>
    </w:p>
    <w:p w:rsidR="003548EC" w:rsidRPr="008A7C02" w:rsidRDefault="008A7C02" w:rsidP="008A7C02">
      <w:pPr>
        <w:pStyle w:val="NoSpacing"/>
        <w:rPr>
          <w:rFonts w:ascii="Calibri" w:eastAsia="Calibri" w:hAnsi="Calibri" w:cs="Calibri"/>
          <w:i/>
        </w:rPr>
      </w:pPr>
      <w:r>
        <w:rPr>
          <w:rFonts w:ascii="Calibri" w:eastAsia="Calibri" w:hAnsi="Calibri" w:cs="Calibri"/>
          <w:i/>
        </w:rPr>
        <w:t xml:space="preserve">- </w:t>
      </w:r>
      <w:r w:rsidR="007F0037" w:rsidRPr="00343A7B">
        <w:rPr>
          <w:rFonts w:eastAsia="Calibri"/>
        </w:rPr>
        <w:t>Saobraćajna infrastruktura u industrijskoj zoni -</w:t>
      </w:r>
      <w:r w:rsidR="00E73F1A">
        <w:rPr>
          <w:rFonts w:eastAsia="Calibri"/>
        </w:rPr>
        <w:t>7</w:t>
      </w:r>
      <w:r w:rsidR="0084576A" w:rsidRPr="00343A7B">
        <w:rPr>
          <w:rFonts w:eastAsia="Calibri"/>
        </w:rPr>
        <w:t>00</w:t>
      </w:r>
      <w:r w:rsidR="007F0037" w:rsidRPr="00343A7B">
        <w:rPr>
          <w:rFonts w:eastAsia="Calibri"/>
        </w:rPr>
        <w:t>.000 KM</w:t>
      </w:r>
    </w:p>
    <w:p w:rsidR="003548EC" w:rsidRPr="008A7C02" w:rsidRDefault="008A7C02" w:rsidP="008A7C02">
      <w:pPr>
        <w:spacing w:after="0" w:line="240" w:lineRule="auto"/>
        <w:rPr>
          <w:rFonts w:ascii="Calibri" w:eastAsia="Calibri" w:hAnsi="Calibri" w:cs="Calibri"/>
        </w:rPr>
      </w:pPr>
      <w:r>
        <w:rPr>
          <w:rFonts w:ascii="Calibri" w:eastAsia="Calibri" w:hAnsi="Calibri" w:cs="Calibri"/>
        </w:rPr>
        <w:t xml:space="preserve">- </w:t>
      </w:r>
      <w:r w:rsidR="0084576A" w:rsidRPr="008A7C02">
        <w:rPr>
          <w:rFonts w:ascii="Calibri" w:eastAsia="Calibri" w:hAnsi="Calibri" w:cs="Calibri"/>
        </w:rPr>
        <w:t>Izgradnja mostova -</w:t>
      </w:r>
      <w:r w:rsidR="00E73F1A" w:rsidRPr="008A7C02">
        <w:rPr>
          <w:rFonts w:ascii="Calibri" w:eastAsia="Calibri" w:hAnsi="Calibri" w:cs="Calibri"/>
        </w:rPr>
        <w:t>35.000</w:t>
      </w:r>
      <w:r w:rsidR="007F0037" w:rsidRPr="008A7C02">
        <w:rPr>
          <w:rFonts w:ascii="Calibri" w:eastAsia="Calibri" w:hAnsi="Calibri" w:cs="Calibri"/>
        </w:rPr>
        <w:t xml:space="preserve"> KM.</w:t>
      </w:r>
    </w:p>
    <w:p w:rsidR="003548EC" w:rsidRDefault="003548EC">
      <w:pPr>
        <w:spacing w:after="200" w:line="276" w:lineRule="auto"/>
        <w:rPr>
          <w:rFonts w:ascii="Calibri" w:eastAsia="Calibri" w:hAnsi="Calibri" w:cs="Calibri"/>
          <w:i/>
          <w:color w:val="4F81BD"/>
          <w:spacing w:val="15"/>
        </w:rPr>
      </w:pPr>
    </w:p>
    <w:p w:rsidR="00B167B0" w:rsidRPr="008A7C02" w:rsidRDefault="007F0037" w:rsidP="008A7C02">
      <w:pPr>
        <w:rPr>
          <w:rFonts w:eastAsia="Calibri"/>
          <w:b/>
        </w:rPr>
      </w:pPr>
      <w:r w:rsidRPr="008A7C02">
        <w:rPr>
          <w:rFonts w:eastAsia="Calibri"/>
          <w:b/>
        </w:rPr>
        <w:t xml:space="preserve">Rekonstrukcija objekata vezanih za vodovod,kanalizaciju i čvrsti otpad sa planiranim iznosom od </w:t>
      </w:r>
      <w:r w:rsidR="00E73F1A" w:rsidRPr="008A7C02">
        <w:rPr>
          <w:rFonts w:eastAsia="Calibri"/>
          <w:b/>
        </w:rPr>
        <w:t>1.720.000</w:t>
      </w:r>
      <w:r w:rsidRPr="008A7C02">
        <w:rPr>
          <w:rFonts w:eastAsia="Calibri"/>
          <w:b/>
        </w:rPr>
        <w:t xml:space="preserve"> KM se odnosi na :</w:t>
      </w:r>
    </w:p>
    <w:p w:rsidR="00E73F1A" w:rsidRPr="00E73F1A" w:rsidRDefault="007F0037" w:rsidP="00E73F1A">
      <w:pPr>
        <w:pStyle w:val="ListParagraph"/>
        <w:numPr>
          <w:ilvl w:val="0"/>
          <w:numId w:val="25"/>
        </w:numPr>
        <w:spacing w:after="0" w:line="240" w:lineRule="auto"/>
        <w:ind w:left="709" w:hanging="283"/>
        <w:rPr>
          <w:rFonts w:ascii="Calibri" w:eastAsia="Calibri" w:hAnsi="Calibri" w:cs="Calibri"/>
          <w:i/>
        </w:rPr>
      </w:pPr>
      <w:r w:rsidRPr="00E73F1A">
        <w:rPr>
          <w:rFonts w:ascii="Calibri" w:eastAsia="Calibri" w:hAnsi="Calibri" w:cs="Calibri"/>
          <w:i/>
        </w:rPr>
        <w:t xml:space="preserve">izgradnju kanalizacione mreže u sjevernoistočnom dijelu općine – </w:t>
      </w:r>
      <w:r w:rsidR="00E73F1A" w:rsidRPr="00E73F1A">
        <w:rPr>
          <w:rFonts w:ascii="Calibri" w:eastAsia="Calibri" w:hAnsi="Calibri" w:cs="Calibri"/>
          <w:i/>
        </w:rPr>
        <w:t>1.240.000</w:t>
      </w:r>
      <w:r w:rsidR="008E72DD">
        <w:rPr>
          <w:rFonts w:ascii="Calibri" w:eastAsia="Calibri" w:hAnsi="Calibri" w:cs="Calibri"/>
          <w:i/>
        </w:rPr>
        <w:t xml:space="preserve"> KM</w:t>
      </w:r>
    </w:p>
    <w:p w:rsidR="00E73F1A" w:rsidRDefault="00E73F1A" w:rsidP="00286947">
      <w:pPr>
        <w:numPr>
          <w:ilvl w:val="0"/>
          <w:numId w:val="25"/>
        </w:numPr>
        <w:spacing w:after="0" w:line="240" w:lineRule="auto"/>
        <w:ind w:left="709" w:hanging="283"/>
        <w:rPr>
          <w:rFonts w:ascii="Calibri" w:eastAsia="Calibri" w:hAnsi="Calibri" w:cs="Calibri"/>
          <w:i/>
        </w:rPr>
      </w:pPr>
      <w:r w:rsidRPr="00E73F1A">
        <w:rPr>
          <w:rFonts w:ascii="Calibri" w:eastAsia="Calibri" w:hAnsi="Calibri" w:cs="Calibri"/>
          <w:i/>
        </w:rPr>
        <w:t>izgradnja vodoprivrednih objekata–</w:t>
      </w:r>
      <w:r>
        <w:rPr>
          <w:rFonts w:ascii="Calibri" w:eastAsia="Calibri" w:hAnsi="Calibri" w:cs="Calibri"/>
          <w:i/>
        </w:rPr>
        <w:t xml:space="preserve">400.000 KM </w:t>
      </w:r>
    </w:p>
    <w:p w:rsidR="00343A7B" w:rsidRPr="00E73F1A" w:rsidRDefault="007F0037" w:rsidP="00286947">
      <w:pPr>
        <w:numPr>
          <w:ilvl w:val="0"/>
          <w:numId w:val="25"/>
        </w:numPr>
        <w:spacing w:after="0" w:line="240" w:lineRule="auto"/>
        <w:ind w:left="709" w:hanging="283"/>
        <w:rPr>
          <w:rFonts w:ascii="Calibri" w:eastAsia="Calibri" w:hAnsi="Calibri" w:cs="Calibri"/>
          <w:i/>
        </w:rPr>
      </w:pPr>
      <w:r w:rsidRPr="00E73F1A">
        <w:rPr>
          <w:rFonts w:ascii="Calibri" w:eastAsia="Calibri" w:hAnsi="Calibri" w:cs="Calibri"/>
          <w:i/>
        </w:rPr>
        <w:t xml:space="preserve">izgradnju deponije – </w:t>
      </w:r>
      <w:r w:rsidR="00E73F1A">
        <w:rPr>
          <w:rFonts w:ascii="Calibri" w:eastAsia="Calibri" w:hAnsi="Calibri" w:cs="Calibri"/>
          <w:i/>
        </w:rPr>
        <w:t>80.00</w:t>
      </w:r>
      <w:r w:rsidRPr="00E73F1A">
        <w:rPr>
          <w:rFonts w:ascii="Calibri" w:eastAsia="Calibri" w:hAnsi="Calibri" w:cs="Calibri"/>
          <w:i/>
        </w:rPr>
        <w:t>0 KM</w:t>
      </w:r>
      <w:r w:rsidR="008E72DD">
        <w:rPr>
          <w:rFonts w:ascii="Calibri" w:eastAsia="Calibri" w:hAnsi="Calibri" w:cs="Calibri"/>
          <w:i/>
        </w:rPr>
        <w:t>.</w:t>
      </w:r>
    </w:p>
    <w:p w:rsidR="00286947" w:rsidRDefault="00286947" w:rsidP="008E72DD">
      <w:pPr>
        <w:pStyle w:val="NoSpacing"/>
        <w:jc w:val="center"/>
        <w:rPr>
          <w:rFonts w:eastAsia="Calibri"/>
        </w:rPr>
      </w:pPr>
    </w:p>
    <w:p w:rsidR="008A7C02" w:rsidRDefault="008A7C02">
      <w:pPr>
        <w:spacing w:after="200" w:line="276" w:lineRule="auto"/>
        <w:rPr>
          <w:rFonts w:ascii="Calibri" w:eastAsia="Calibri" w:hAnsi="Calibri" w:cs="Calibri"/>
          <w:i/>
          <w:color w:val="4F81BD"/>
          <w:spacing w:val="15"/>
        </w:rPr>
      </w:pPr>
    </w:p>
    <w:p w:rsidR="008A7C02" w:rsidRDefault="008A7C02">
      <w:pPr>
        <w:spacing w:after="200" w:line="276" w:lineRule="auto"/>
        <w:rPr>
          <w:rFonts w:ascii="Calibri" w:eastAsia="Calibri" w:hAnsi="Calibri" w:cs="Calibri"/>
          <w:i/>
          <w:color w:val="4F81BD"/>
          <w:spacing w:val="15"/>
        </w:rPr>
      </w:pPr>
    </w:p>
    <w:p w:rsidR="003548EC" w:rsidRDefault="007F0037">
      <w:pPr>
        <w:spacing w:after="200" w:line="276" w:lineRule="auto"/>
        <w:rPr>
          <w:rFonts w:ascii="Calibri" w:eastAsia="Calibri" w:hAnsi="Calibri" w:cs="Calibri"/>
          <w:i/>
          <w:color w:val="4F81BD"/>
          <w:spacing w:val="15"/>
        </w:rPr>
      </w:pPr>
      <w:r>
        <w:rPr>
          <w:rFonts w:ascii="Calibri" w:eastAsia="Calibri" w:hAnsi="Calibri" w:cs="Calibri"/>
          <w:i/>
          <w:color w:val="4F81BD"/>
          <w:spacing w:val="15"/>
        </w:rPr>
        <w:lastRenderedPageBreak/>
        <w:t>Ost</w:t>
      </w:r>
      <w:r w:rsidR="008A7C02">
        <w:rPr>
          <w:rFonts w:ascii="Calibri" w:eastAsia="Calibri" w:hAnsi="Calibri" w:cs="Calibri"/>
          <w:i/>
          <w:color w:val="4F81BD"/>
          <w:spacing w:val="15"/>
        </w:rPr>
        <w:t>ala rekonstrukcija i poboljšanja</w:t>
      </w:r>
      <w:r>
        <w:rPr>
          <w:rFonts w:ascii="Calibri" w:eastAsia="Calibri" w:hAnsi="Calibri" w:cs="Calibri"/>
          <w:i/>
          <w:color w:val="4F81BD"/>
          <w:spacing w:val="15"/>
        </w:rPr>
        <w:t xml:space="preserve"> – </w:t>
      </w:r>
      <w:r w:rsidR="00E73F1A">
        <w:rPr>
          <w:rFonts w:ascii="Calibri" w:eastAsia="Calibri" w:hAnsi="Calibri" w:cs="Calibri"/>
          <w:i/>
          <w:color w:val="4F81BD"/>
          <w:spacing w:val="15"/>
        </w:rPr>
        <w:t>1.315.000</w:t>
      </w:r>
      <w:r>
        <w:rPr>
          <w:rFonts w:ascii="Calibri" w:eastAsia="Calibri" w:hAnsi="Calibri" w:cs="Calibri"/>
          <w:i/>
          <w:color w:val="4F81BD"/>
          <w:spacing w:val="15"/>
        </w:rPr>
        <w:t xml:space="preserve"> KM :</w:t>
      </w:r>
    </w:p>
    <w:p w:rsidR="00C94C66" w:rsidRDefault="00C94C66">
      <w:pPr>
        <w:spacing w:after="200" w:line="276" w:lineRule="auto"/>
        <w:rPr>
          <w:rFonts w:ascii="Calibri" w:eastAsia="Calibri" w:hAnsi="Calibri" w:cs="Calibri"/>
          <w:i/>
          <w:color w:val="4F81BD"/>
          <w:spacing w:val="15"/>
        </w:rPr>
      </w:pPr>
    </w:p>
    <w:tbl>
      <w:tblPr>
        <w:tblW w:w="0" w:type="auto"/>
        <w:tblInd w:w="675" w:type="dxa"/>
        <w:tblCellMar>
          <w:left w:w="10" w:type="dxa"/>
          <w:right w:w="10" w:type="dxa"/>
        </w:tblCellMar>
        <w:tblLook w:val="04A0" w:firstRow="1" w:lastRow="0" w:firstColumn="1" w:lastColumn="0" w:noHBand="0" w:noVBand="1"/>
        <w:tblCaption w:val="Ostale rekonstrukcije i poboljšanja "/>
        <w:tblDescription w:val="Za ostale rekonstrukcije i poboljšanja će se ukupno izdvojiti 1.315.000 KM. Od toga se planira uložiti u sljedeće projekte: rekultivizacija zemljišta 50.000 KM, sanacija klizišta i otklanjanje posljedica prirodne nepogode 80.000 KM, obnova i zaštita kule Zmaja od Bosne 500.000 KM, izgradnja  igrališta za djecu 25.000 KM, adaptacija prostora z amatičnu službu 105.000 KM, izgradnja stadiona u MZ Zelinja Donja 20.000 KM, izgradnja društevnih domova u povratničkim MZ 50.000 KM, MZ Mionica 1-izgradnja stadiona I faza 200.000 KM, održavanje riječnih tokova 25.000 KM, Aleja javora faza II 130.000 KM, pripremn radovi za postavljanje umjetne trave na pomoćnom igralištu stadiona Banja Ilidža 45.000 KM, realizacija projekta utopljavanja zgrada 40.000 KM i izgradnja parking prostora u ulici Titova 45.000 KM."/>
      </w:tblPr>
      <w:tblGrid>
        <w:gridCol w:w="954"/>
        <w:gridCol w:w="4654"/>
        <w:gridCol w:w="3005"/>
      </w:tblGrid>
      <w:tr w:rsidR="003548E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8EC" w:rsidRDefault="007F0037">
            <w:pPr>
              <w:spacing w:after="0" w:line="240" w:lineRule="auto"/>
              <w:rPr>
                <w:rFonts w:ascii="Calibri" w:eastAsia="Calibri" w:hAnsi="Calibri" w:cs="Calibri"/>
              </w:rPr>
            </w:pPr>
            <w:bookmarkStart w:id="0" w:name="_GoBack" w:colFirst="0" w:colLast="2"/>
            <w:r>
              <w:rPr>
                <w:rFonts w:ascii="Calibri" w:eastAsia="Calibri" w:hAnsi="Calibri" w:cs="Calibri"/>
              </w:rPr>
              <w:t>r.br</w:t>
            </w: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8EC" w:rsidRDefault="007F0037">
            <w:pPr>
              <w:spacing w:after="0" w:line="240" w:lineRule="auto"/>
              <w:jc w:val="center"/>
              <w:rPr>
                <w:rFonts w:ascii="Calibri" w:eastAsia="Calibri" w:hAnsi="Calibri" w:cs="Calibri"/>
              </w:rPr>
            </w:pPr>
            <w:r>
              <w:rPr>
                <w:rFonts w:ascii="Calibri" w:eastAsia="Calibri" w:hAnsi="Calibri" w:cs="Calibri"/>
              </w:rPr>
              <w:t>Planirano</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8EC" w:rsidRDefault="007F0037">
            <w:pPr>
              <w:spacing w:after="0" w:line="240" w:lineRule="auto"/>
              <w:jc w:val="center"/>
              <w:rPr>
                <w:rFonts w:ascii="Calibri" w:eastAsia="Calibri" w:hAnsi="Calibri" w:cs="Calibri"/>
              </w:rPr>
            </w:pPr>
            <w:r>
              <w:rPr>
                <w:rFonts w:ascii="Calibri" w:eastAsia="Calibri" w:hAnsi="Calibri" w:cs="Calibri"/>
              </w:rPr>
              <w:t>Iznos</w:t>
            </w:r>
          </w:p>
        </w:tc>
      </w:tr>
      <w:tr w:rsidR="003D19F2" w:rsidTr="008414E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9F2" w:rsidRPr="005B09AD" w:rsidRDefault="005B09AD" w:rsidP="00C826A9">
            <w:pPr>
              <w:spacing w:after="0" w:line="240" w:lineRule="auto"/>
              <w:ind w:left="459"/>
              <w:rPr>
                <w:rFonts w:ascii="Calibri" w:eastAsia="Calibri" w:hAnsi="Calibri" w:cs="Calibri"/>
              </w:rPr>
            </w:pPr>
            <w:r>
              <w:rPr>
                <w:rFonts w:ascii="Calibri" w:eastAsia="Calibri" w:hAnsi="Calibri" w:cs="Calibri"/>
              </w:rPr>
              <w:t>1.</w:t>
            </w: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3D19F2">
            <w:pPr>
              <w:spacing w:after="0" w:line="240" w:lineRule="auto"/>
              <w:rPr>
                <w:rFonts w:eastAsia="Arial Unicode MS" w:cstheme="minorHAnsi"/>
              </w:rPr>
            </w:pPr>
            <w:r w:rsidRPr="003D19F2">
              <w:rPr>
                <w:rFonts w:eastAsia="Arial Unicode MS" w:cstheme="minorHAnsi"/>
              </w:rPr>
              <w:t>Rekultivizacija zemljišta</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C826A9">
            <w:pPr>
              <w:jc w:val="center"/>
              <w:rPr>
                <w:rFonts w:eastAsia="Arial Unicode MS" w:cstheme="minorHAnsi"/>
              </w:rPr>
            </w:pPr>
            <w:r w:rsidRPr="003D19F2">
              <w:rPr>
                <w:rFonts w:eastAsia="Arial Unicode MS" w:cstheme="minorHAnsi"/>
              </w:rPr>
              <w:t>50.000</w:t>
            </w:r>
            <w:r>
              <w:rPr>
                <w:rFonts w:eastAsia="Arial Unicode MS" w:cstheme="minorHAnsi"/>
              </w:rPr>
              <w:t xml:space="preserve"> KM</w:t>
            </w:r>
          </w:p>
        </w:tc>
      </w:tr>
      <w:tr w:rsidR="003D19F2" w:rsidTr="008414E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9F2" w:rsidRPr="005B09AD" w:rsidRDefault="005B09AD" w:rsidP="00C826A9">
            <w:pPr>
              <w:spacing w:after="0" w:line="240" w:lineRule="auto"/>
              <w:ind w:left="459"/>
              <w:rPr>
                <w:rFonts w:ascii="Calibri" w:eastAsia="Calibri" w:hAnsi="Calibri" w:cs="Calibri"/>
              </w:rPr>
            </w:pPr>
            <w:r>
              <w:rPr>
                <w:rFonts w:ascii="Calibri" w:eastAsia="Calibri" w:hAnsi="Calibri" w:cs="Calibri"/>
              </w:rPr>
              <w:t>2.</w:t>
            </w: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764BB" w:rsidP="003D19F2">
            <w:pPr>
              <w:spacing w:after="0" w:line="240" w:lineRule="auto"/>
              <w:rPr>
                <w:rFonts w:eastAsia="Arial Unicode MS" w:cstheme="minorHAnsi"/>
              </w:rPr>
            </w:pPr>
            <w:r>
              <w:rPr>
                <w:rFonts w:eastAsia="Arial Unicode MS" w:cstheme="minorHAnsi"/>
              </w:rPr>
              <w:t>Sanacija klizišta i otklanjanje posljedica prirod</w:t>
            </w:r>
            <w:r w:rsidR="003D19F2" w:rsidRPr="003D19F2">
              <w:rPr>
                <w:rFonts w:eastAsia="Arial Unicode MS" w:cstheme="minorHAnsi"/>
              </w:rPr>
              <w:t>ne nepogode</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C826A9">
            <w:pPr>
              <w:jc w:val="center"/>
              <w:rPr>
                <w:rFonts w:eastAsia="Arial Unicode MS" w:cstheme="minorHAnsi"/>
              </w:rPr>
            </w:pPr>
            <w:r w:rsidRPr="003D19F2">
              <w:rPr>
                <w:rFonts w:eastAsia="Arial Unicode MS" w:cstheme="minorHAnsi"/>
              </w:rPr>
              <w:t>80.000</w:t>
            </w:r>
            <w:r>
              <w:rPr>
                <w:rFonts w:eastAsia="Arial Unicode MS" w:cstheme="minorHAnsi"/>
              </w:rPr>
              <w:t xml:space="preserve"> KM</w:t>
            </w:r>
          </w:p>
        </w:tc>
      </w:tr>
      <w:tr w:rsidR="003D19F2" w:rsidTr="008414E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9F2" w:rsidRPr="005B09AD" w:rsidRDefault="005B09AD" w:rsidP="00C826A9">
            <w:pPr>
              <w:spacing w:after="0" w:line="240" w:lineRule="auto"/>
              <w:ind w:left="459"/>
              <w:rPr>
                <w:rFonts w:ascii="Calibri" w:eastAsia="Calibri" w:hAnsi="Calibri" w:cs="Calibri"/>
              </w:rPr>
            </w:pPr>
            <w:r>
              <w:rPr>
                <w:rFonts w:ascii="Calibri" w:eastAsia="Calibri" w:hAnsi="Calibri" w:cs="Calibri"/>
              </w:rPr>
              <w:t>3.</w:t>
            </w: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3D19F2">
            <w:pPr>
              <w:spacing w:after="0" w:line="240" w:lineRule="auto"/>
              <w:rPr>
                <w:rFonts w:eastAsia="Arial Unicode MS" w:cstheme="minorHAnsi"/>
              </w:rPr>
            </w:pPr>
            <w:r w:rsidRPr="003D19F2">
              <w:rPr>
                <w:rFonts w:eastAsia="Arial Unicode MS" w:cstheme="minorHAnsi"/>
              </w:rPr>
              <w:t>Obnova i zaštita kule Zmaja od Bosne</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C826A9">
            <w:pPr>
              <w:jc w:val="center"/>
              <w:rPr>
                <w:rFonts w:eastAsia="Arial Unicode MS" w:cstheme="minorHAnsi"/>
              </w:rPr>
            </w:pPr>
            <w:r w:rsidRPr="003D19F2">
              <w:rPr>
                <w:rFonts w:eastAsia="Arial Unicode MS" w:cstheme="minorHAnsi"/>
              </w:rPr>
              <w:t>500.000</w:t>
            </w:r>
            <w:r>
              <w:rPr>
                <w:rFonts w:eastAsia="Arial Unicode MS" w:cstheme="minorHAnsi"/>
              </w:rPr>
              <w:t xml:space="preserve"> KM</w:t>
            </w:r>
          </w:p>
        </w:tc>
      </w:tr>
      <w:tr w:rsidR="003D19F2" w:rsidTr="008414E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9F2" w:rsidRPr="005B09AD" w:rsidRDefault="005B09AD" w:rsidP="00C826A9">
            <w:pPr>
              <w:spacing w:after="0" w:line="240" w:lineRule="auto"/>
              <w:ind w:left="459"/>
              <w:rPr>
                <w:rFonts w:ascii="Calibri" w:eastAsia="Calibri" w:hAnsi="Calibri" w:cs="Calibri"/>
              </w:rPr>
            </w:pPr>
            <w:r>
              <w:rPr>
                <w:rFonts w:ascii="Calibri" w:eastAsia="Calibri" w:hAnsi="Calibri" w:cs="Calibri"/>
              </w:rPr>
              <w:t>4.</w:t>
            </w: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3D19F2">
            <w:pPr>
              <w:spacing w:after="0" w:line="240" w:lineRule="auto"/>
              <w:rPr>
                <w:rFonts w:eastAsia="Arial Unicode MS" w:cstheme="minorHAnsi"/>
              </w:rPr>
            </w:pPr>
            <w:r w:rsidRPr="003D19F2">
              <w:rPr>
                <w:rFonts w:eastAsia="Arial Unicode MS" w:cstheme="minorHAnsi"/>
              </w:rPr>
              <w:t>Izgradnja igrališta za djecu</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C826A9">
            <w:pPr>
              <w:jc w:val="center"/>
              <w:rPr>
                <w:rFonts w:eastAsia="Arial Unicode MS" w:cstheme="minorHAnsi"/>
              </w:rPr>
            </w:pPr>
            <w:r w:rsidRPr="003D19F2">
              <w:rPr>
                <w:rFonts w:eastAsia="Arial Unicode MS" w:cstheme="minorHAnsi"/>
              </w:rPr>
              <w:t>25.000</w:t>
            </w:r>
            <w:r>
              <w:rPr>
                <w:rFonts w:eastAsia="Arial Unicode MS" w:cstheme="minorHAnsi"/>
              </w:rPr>
              <w:t xml:space="preserve"> KM</w:t>
            </w:r>
          </w:p>
        </w:tc>
      </w:tr>
      <w:tr w:rsidR="003D19F2" w:rsidTr="008414E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9F2" w:rsidRPr="005B09AD" w:rsidRDefault="005B09AD" w:rsidP="00C826A9">
            <w:pPr>
              <w:spacing w:after="0" w:line="240" w:lineRule="auto"/>
              <w:ind w:left="459"/>
              <w:rPr>
                <w:rFonts w:ascii="Calibri" w:eastAsia="Calibri" w:hAnsi="Calibri" w:cs="Calibri"/>
              </w:rPr>
            </w:pPr>
            <w:r>
              <w:rPr>
                <w:rFonts w:ascii="Calibri" w:eastAsia="Calibri" w:hAnsi="Calibri" w:cs="Calibri"/>
              </w:rPr>
              <w:t>5.</w:t>
            </w: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3D19F2">
            <w:pPr>
              <w:spacing w:after="0" w:line="240" w:lineRule="auto"/>
              <w:rPr>
                <w:rFonts w:eastAsia="Arial Unicode MS" w:cstheme="minorHAnsi"/>
              </w:rPr>
            </w:pPr>
            <w:r w:rsidRPr="003D19F2">
              <w:rPr>
                <w:rFonts w:eastAsia="Arial Unicode MS" w:cstheme="minorHAnsi"/>
              </w:rPr>
              <w:t>Adaptacija prostorija za matičnu službu</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C826A9">
            <w:pPr>
              <w:jc w:val="center"/>
              <w:rPr>
                <w:rFonts w:eastAsia="Arial Unicode MS" w:cstheme="minorHAnsi"/>
              </w:rPr>
            </w:pPr>
            <w:r w:rsidRPr="003D19F2">
              <w:rPr>
                <w:rFonts w:eastAsia="Arial Unicode MS" w:cstheme="minorHAnsi"/>
              </w:rPr>
              <w:t>105.000</w:t>
            </w:r>
            <w:r>
              <w:rPr>
                <w:rFonts w:eastAsia="Arial Unicode MS" w:cstheme="minorHAnsi"/>
              </w:rPr>
              <w:t xml:space="preserve"> KM</w:t>
            </w:r>
          </w:p>
        </w:tc>
      </w:tr>
      <w:tr w:rsidR="003D19F2" w:rsidTr="008414E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9F2" w:rsidRPr="005B09AD" w:rsidRDefault="005B09AD" w:rsidP="00C826A9">
            <w:pPr>
              <w:spacing w:after="0" w:line="240" w:lineRule="auto"/>
              <w:ind w:left="459"/>
              <w:rPr>
                <w:rFonts w:ascii="Calibri" w:eastAsia="Calibri" w:hAnsi="Calibri" w:cs="Calibri"/>
              </w:rPr>
            </w:pPr>
            <w:r>
              <w:rPr>
                <w:rFonts w:ascii="Calibri" w:eastAsia="Calibri" w:hAnsi="Calibri" w:cs="Calibri"/>
              </w:rPr>
              <w:t>6.</w:t>
            </w: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3D19F2">
            <w:pPr>
              <w:spacing w:after="0" w:line="240" w:lineRule="auto"/>
              <w:rPr>
                <w:rFonts w:eastAsia="Arial Unicode MS" w:cstheme="minorHAnsi"/>
                <w:bCs/>
              </w:rPr>
            </w:pPr>
            <w:r w:rsidRPr="003D19F2">
              <w:rPr>
                <w:rFonts w:eastAsia="Arial Unicode MS" w:cstheme="minorHAnsi"/>
                <w:bCs/>
              </w:rPr>
              <w:t>Izgradnja stadiona u MZ Zelinja Donja</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C826A9">
            <w:pPr>
              <w:jc w:val="center"/>
              <w:rPr>
                <w:rFonts w:eastAsia="Arial Unicode MS" w:cstheme="minorHAnsi"/>
                <w:bCs/>
              </w:rPr>
            </w:pPr>
            <w:r w:rsidRPr="003D19F2">
              <w:rPr>
                <w:rFonts w:eastAsia="Arial Unicode MS" w:cstheme="minorHAnsi"/>
                <w:bCs/>
              </w:rPr>
              <w:t>20.000</w:t>
            </w:r>
            <w:r>
              <w:rPr>
                <w:rFonts w:eastAsia="Arial Unicode MS" w:cstheme="minorHAnsi"/>
                <w:bCs/>
              </w:rPr>
              <w:t xml:space="preserve"> KM</w:t>
            </w:r>
          </w:p>
        </w:tc>
      </w:tr>
      <w:tr w:rsidR="003D19F2" w:rsidTr="008414E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9F2" w:rsidRPr="005B09AD" w:rsidRDefault="005B09AD" w:rsidP="00C826A9">
            <w:pPr>
              <w:spacing w:after="0" w:line="240" w:lineRule="auto"/>
              <w:ind w:left="459"/>
              <w:rPr>
                <w:rFonts w:ascii="Calibri" w:eastAsia="Calibri" w:hAnsi="Calibri" w:cs="Calibri"/>
              </w:rPr>
            </w:pPr>
            <w:r>
              <w:rPr>
                <w:rFonts w:ascii="Calibri" w:eastAsia="Calibri" w:hAnsi="Calibri" w:cs="Calibri"/>
              </w:rPr>
              <w:t>7.</w:t>
            </w: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3D19F2">
            <w:pPr>
              <w:spacing w:after="0" w:line="240" w:lineRule="auto"/>
              <w:rPr>
                <w:rFonts w:eastAsia="Arial Unicode MS" w:cstheme="minorHAnsi"/>
              </w:rPr>
            </w:pPr>
            <w:r w:rsidRPr="003D19F2">
              <w:rPr>
                <w:rFonts w:eastAsia="Arial Unicode MS" w:cstheme="minorHAnsi"/>
              </w:rPr>
              <w:t>Izgradnja  društvenih domova u povratničkim MZ</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C826A9">
            <w:pPr>
              <w:jc w:val="center"/>
              <w:rPr>
                <w:rFonts w:eastAsia="Arial Unicode MS" w:cstheme="minorHAnsi"/>
              </w:rPr>
            </w:pPr>
            <w:r w:rsidRPr="003D19F2">
              <w:rPr>
                <w:rFonts w:eastAsia="Arial Unicode MS" w:cstheme="minorHAnsi"/>
              </w:rPr>
              <w:t>50.000</w:t>
            </w:r>
            <w:r>
              <w:rPr>
                <w:rFonts w:eastAsia="Arial Unicode MS" w:cstheme="minorHAnsi"/>
              </w:rPr>
              <w:t>KM</w:t>
            </w:r>
          </w:p>
        </w:tc>
      </w:tr>
      <w:tr w:rsidR="003D19F2" w:rsidTr="008414E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9F2" w:rsidRPr="005B09AD" w:rsidRDefault="005B09AD" w:rsidP="00C826A9">
            <w:pPr>
              <w:spacing w:after="0" w:line="240" w:lineRule="auto"/>
              <w:ind w:left="459"/>
              <w:rPr>
                <w:rFonts w:ascii="Calibri" w:eastAsia="Calibri" w:hAnsi="Calibri" w:cs="Calibri"/>
              </w:rPr>
            </w:pPr>
            <w:r>
              <w:rPr>
                <w:rFonts w:ascii="Calibri" w:eastAsia="Calibri" w:hAnsi="Calibri" w:cs="Calibri"/>
              </w:rPr>
              <w:t>8.</w:t>
            </w: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3D19F2">
            <w:pPr>
              <w:spacing w:after="0" w:line="240" w:lineRule="auto"/>
              <w:rPr>
                <w:rFonts w:eastAsia="Arial Unicode MS" w:cstheme="minorHAnsi"/>
              </w:rPr>
            </w:pPr>
            <w:r w:rsidRPr="003D19F2">
              <w:rPr>
                <w:rFonts w:eastAsia="Arial Unicode MS" w:cstheme="minorHAnsi"/>
              </w:rPr>
              <w:t>M</w:t>
            </w:r>
            <w:r w:rsidR="00826B56">
              <w:rPr>
                <w:rFonts w:eastAsia="Arial Unicode MS" w:cstheme="minorHAnsi"/>
              </w:rPr>
              <w:t>Z Mionica 1-izgradnja stadiona - I</w:t>
            </w:r>
            <w:r w:rsidRPr="003D19F2">
              <w:rPr>
                <w:rFonts w:eastAsia="Arial Unicode MS" w:cstheme="minorHAnsi"/>
              </w:rPr>
              <w:t xml:space="preserve"> faza</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C826A9">
            <w:pPr>
              <w:jc w:val="center"/>
              <w:rPr>
                <w:rFonts w:eastAsia="Arial Unicode MS" w:cstheme="minorHAnsi"/>
              </w:rPr>
            </w:pPr>
            <w:r w:rsidRPr="003D19F2">
              <w:rPr>
                <w:rFonts w:eastAsia="Arial Unicode MS" w:cstheme="minorHAnsi"/>
              </w:rPr>
              <w:t>200.000</w:t>
            </w:r>
            <w:r>
              <w:rPr>
                <w:rFonts w:eastAsia="Arial Unicode MS" w:cstheme="minorHAnsi"/>
              </w:rPr>
              <w:t xml:space="preserve"> KM</w:t>
            </w:r>
          </w:p>
        </w:tc>
      </w:tr>
      <w:tr w:rsidR="003D19F2" w:rsidTr="008414E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9F2" w:rsidRPr="005B09AD" w:rsidRDefault="005B09AD" w:rsidP="00C826A9">
            <w:pPr>
              <w:spacing w:after="0" w:line="240" w:lineRule="auto"/>
              <w:ind w:left="459"/>
              <w:rPr>
                <w:rFonts w:ascii="Calibri" w:eastAsia="Calibri" w:hAnsi="Calibri" w:cs="Calibri"/>
              </w:rPr>
            </w:pPr>
            <w:r>
              <w:rPr>
                <w:rFonts w:ascii="Calibri" w:eastAsia="Calibri" w:hAnsi="Calibri" w:cs="Calibri"/>
              </w:rPr>
              <w:t>9.</w:t>
            </w: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3D19F2">
            <w:pPr>
              <w:spacing w:after="0" w:line="240" w:lineRule="auto"/>
              <w:rPr>
                <w:rFonts w:eastAsia="Arial Unicode MS" w:cstheme="minorHAnsi"/>
              </w:rPr>
            </w:pPr>
            <w:r w:rsidRPr="003D19F2">
              <w:rPr>
                <w:rFonts w:eastAsia="Arial Unicode MS" w:cstheme="minorHAnsi"/>
              </w:rPr>
              <w:t>Održavanje  riječnih tokova</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C826A9">
            <w:pPr>
              <w:jc w:val="center"/>
              <w:rPr>
                <w:rFonts w:eastAsia="Arial Unicode MS" w:cstheme="minorHAnsi"/>
              </w:rPr>
            </w:pPr>
            <w:r w:rsidRPr="003D19F2">
              <w:rPr>
                <w:rFonts w:eastAsia="Arial Unicode MS" w:cstheme="minorHAnsi"/>
              </w:rPr>
              <w:t>25.000</w:t>
            </w:r>
            <w:r>
              <w:rPr>
                <w:rFonts w:eastAsia="Arial Unicode MS" w:cstheme="minorHAnsi"/>
              </w:rPr>
              <w:t xml:space="preserve"> KM</w:t>
            </w:r>
          </w:p>
        </w:tc>
      </w:tr>
      <w:tr w:rsidR="003D19F2" w:rsidTr="008414E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9F2" w:rsidRPr="005B09AD" w:rsidRDefault="005B09AD" w:rsidP="00C826A9">
            <w:pPr>
              <w:spacing w:after="0" w:line="240" w:lineRule="auto"/>
              <w:ind w:left="459"/>
              <w:rPr>
                <w:rFonts w:ascii="Calibri" w:eastAsia="Calibri" w:hAnsi="Calibri" w:cs="Calibri"/>
              </w:rPr>
            </w:pPr>
            <w:r>
              <w:rPr>
                <w:rFonts w:ascii="Calibri" w:eastAsia="Calibri" w:hAnsi="Calibri" w:cs="Calibri"/>
              </w:rPr>
              <w:t>10.</w:t>
            </w: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3D19F2">
            <w:pPr>
              <w:spacing w:after="0" w:line="240" w:lineRule="auto"/>
              <w:rPr>
                <w:rFonts w:eastAsia="Arial Unicode MS" w:cstheme="minorHAnsi"/>
              </w:rPr>
            </w:pPr>
            <w:r w:rsidRPr="003D19F2">
              <w:rPr>
                <w:rFonts w:eastAsia="Arial Unicode MS" w:cstheme="minorHAnsi"/>
              </w:rPr>
              <w:t xml:space="preserve">Aleja javora faza </w:t>
            </w:r>
            <w:r w:rsidR="00826B56">
              <w:rPr>
                <w:rFonts w:eastAsia="Arial Unicode MS" w:cstheme="minorHAnsi"/>
              </w:rPr>
              <w:t>II</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C826A9">
            <w:pPr>
              <w:jc w:val="center"/>
              <w:rPr>
                <w:rFonts w:eastAsia="Arial Unicode MS" w:cstheme="minorHAnsi"/>
              </w:rPr>
            </w:pPr>
            <w:r>
              <w:rPr>
                <w:rFonts w:eastAsia="Arial Unicode MS" w:cstheme="minorHAnsi"/>
              </w:rPr>
              <w:t>130.000 KM</w:t>
            </w:r>
          </w:p>
        </w:tc>
      </w:tr>
      <w:tr w:rsidR="003D19F2" w:rsidTr="008414E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9F2" w:rsidRPr="005B09AD" w:rsidRDefault="005B09AD" w:rsidP="00C826A9">
            <w:pPr>
              <w:spacing w:after="0" w:line="240" w:lineRule="auto"/>
              <w:ind w:left="459"/>
              <w:rPr>
                <w:rFonts w:ascii="Calibri" w:eastAsia="Calibri" w:hAnsi="Calibri" w:cs="Calibri"/>
              </w:rPr>
            </w:pPr>
            <w:r>
              <w:rPr>
                <w:rFonts w:ascii="Calibri" w:eastAsia="Calibri" w:hAnsi="Calibri" w:cs="Calibri"/>
              </w:rPr>
              <w:t>11.</w:t>
            </w: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3D19F2">
            <w:pPr>
              <w:spacing w:after="0" w:line="240" w:lineRule="auto"/>
              <w:rPr>
                <w:rFonts w:eastAsia="Arial Unicode MS" w:cstheme="minorHAnsi"/>
              </w:rPr>
            </w:pPr>
            <w:r w:rsidRPr="003D19F2">
              <w:rPr>
                <w:rFonts w:eastAsia="Arial Unicode MS" w:cstheme="minorHAnsi"/>
              </w:rPr>
              <w:t>Pripremni  radovi  za postavljanje umjetne trave na pomoćnom igralištu stadiona Banja Ilidža</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C826A9">
            <w:pPr>
              <w:jc w:val="center"/>
              <w:rPr>
                <w:rFonts w:eastAsia="Arial Unicode MS" w:cstheme="minorHAnsi"/>
              </w:rPr>
            </w:pPr>
            <w:r w:rsidRPr="003D19F2">
              <w:rPr>
                <w:rFonts w:eastAsia="Arial Unicode MS" w:cstheme="minorHAnsi"/>
              </w:rPr>
              <w:t>45.000</w:t>
            </w:r>
            <w:r>
              <w:rPr>
                <w:rFonts w:eastAsia="Arial Unicode MS" w:cstheme="minorHAnsi"/>
              </w:rPr>
              <w:t xml:space="preserve"> KM</w:t>
            </w:r>
          </w:p>
        </w:tc>
      </w:tr>
      <w:tr w:rsidR="003D19F2" w:rsidTr="008414E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9F2" w:rsidRPr="005B09AD" w:rsidRDefault="005B09AD" w:rsidP="00C826A9">
            <w:pPr>
              <w:spacing w:after="0" w:line="240" w:lineRule="auto"/>
              <w:ind w:left="459"/>
              <w:rPr>
                <w:rFonts w:ascii="Calibri" w:eastAsia="Calibri" w:hAnsi="Calibri" w:cs="Calibri"/>
              </w:rPr>
            </w:pPr>
            <w:r>
              <w:rPr>
                <w:rFonts w:ascii="Calibri" w:eastAsia="Calibri" w:hAnsi="Calibri" w:cs="Calibri"/>
              </w:rPr>
              <w:t>12.</w:t>
            </w: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3D19F2">
            <w:pPr>
              <w:spacing w:after="0" w:line="240" w:lineRule="auto"/>
              <w:rPr>
                <w:rFonts w:eastAsia="Arial Unicode MS" w:cstheme="minorHAnsi"/>
              </w:rPr>
            </w:pPr>
            <w:r w:rsidRPr="003D19F2">
              <w:rPr>
                <w:rFonts w:eastAsia="Arial Unicode MS" w:cstheme="minorHAnsi"/>
              </w:rPr>
              <w:t>Realizacija projekta utopljavanja  zgrada</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C826A9">
            <w:pPr>
              <w:jc w:val="center"/>
              <w:rPr>
                <w:rFonts w:eastAsia="Arial Unicode MS" w:cstheme="minorHAnsi"/>
              </w:rPr>
            </w:pPr>
            <w:r w:rsidRPr="003D19F2">
              <w:rPr>
                <w:rFonts w:eastAsia="Arial Unicode MS" w:cstheme="minorHAnsi"/>
              </w:rPr>
              <w:t>40.000</w:t>
            </w:r>
            <w:r>
              <w:rPr>
                <w:rFonts w:eastAsia="Arial Unicode MS" w:cstheme="minorHAnsi"/>
              </w:rPr>
              <w:t xml:space="preserve"> KM</w:t>
            </w:r>
          </w:p>
        </w:tc>
      </w:tr>
      <w:tr w:rsidR="003D19F2" w:rsidTr="008414E0">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19F2" w:rsidRPr="005B09AD" w:rsidRDefault="005B09AD" w:rsidP="00C826A9">
            <w:pPr>
              <w:spacing w:after="0" w:line="240" w:lineRule="auto"/>
              <w:ind w:left="459"/>
              <w:rPr>
                <w:rFonts w:ascii="Calibri" w:eastAsia="Calibri" w:hAnsi="Calibri" w:cs="Calibri"/>
              </w:rPr>
            </w:pPr>
            <w:r>
              <w:rPr>
                <w:rFonts w:ascii="Calibri" w:eastAsia="Calibri" w:hAnsi="Calibri" w:cs="Calibri"/>
              </w:rPr>
              <w:t>13.</w:t>
            </w: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E33FB5">
            <w:pPr>
              <w:rPr>
                <w:rFonts w:eastAsia="Arial Unicode MS" w:cstheme="minorHAnsi"/>
              </w:rPr>
            </w:pPr>
            <w:r w:rsidRPr="003D19F2">
              <w:rPr>
                <w:rFonts w:eastAsia="Arial Unicode MS" w:cstheme="minorHAnsi"/>
              </w:rPr>
              <w:t>Izgradnja parking prostora u ul.Titova</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D19F2" w:rsidRPr="003D19F2" w:rsidRDefault="003D19F2" w:rsidP="00C826A9">
            <w:pPr>
              <w:jc w:val="center"/>
              <w:rPr>
                <w:rFonts w:eastAsia="Arial Unicode MS" w:cstheme="minorHAnsi"/>
              </w:rPr>
            </w:pPr>
            <w:r w:rsidRPr="003D19F2">
              <w:rPr>
                <w:rFonts w:eastAsia="Arial Unicode MS" w:cstheme="minorHAnsi"/>
              </w:rPr>
              <w:t>45.000</w:t>
            </w:r>
            <w:r>
              <w:rPr>
                <w:rFonts w:eastAsia="Arial Unicode MS" w:cstheme="minorHAnsi"/>
              </w:rPr>
              <w:t xml:space="preserve"> KM</w:t>
            </w:r>
          </w:p>
        </w:tc>
      </w:tr>
      <w:bookmarkEnd w:id="0"/>
    </w:tbl>
    <w:p w:rsidR="003548EC" w:rsidRDefault="003548EC">
      <w:pPr>
        <w:spacing w:after="0" w:line="240" w:lineRule="auto"/>
        <w:rPr>
          <w:rFonts w:ascii="Calibri" w:eastAsia="Calibri" w:hAnsi="Calibri" w:cs="Calibri"/>
        </w:rPr>
      </w:pPr>
    </w:p>
    <w:p w:rsidR="003548EC" w:rsidRDefault="003548EC">
      <w:pPr>
        <w:spacing w:after="0" w:line="240" w:lineRule="auto"/>
        <w:rPr>
          <w:rFonts w:ascii="Calibri" w:eastAsia="Calibri" w:hAnsi="Calibri" w:cs="Calibri"/>
        </w:rPr>
      </w:pPr>
    </w:p>
    <w:p w:rsidR="00C94C66" w:rsidRDefault="00C94C66">
      <w:pPr>
        <w:spacing w:after="300" w:line="240" w:lineRule="auto"/>
        <w:rPr>
          <w:rFonts w:ascii="Cambria" w:eastAsia="Cambria" w:hAnsi="Cambria" w:cs="Cambria"/>
          <w:color w:val="17365D"/>
          <w:spacing w:val="5"/>
          <w:sz w:val="52"/>
        </w:rPr>
      </w:pPr>
    </w:p>
    <w:p w:rsidR="00C94C66" w:rsidRDefault="00C94C66">
      <w:pPr>
        <w:spacing w:after="300" w:line="240" w:lineRule="auto"/>
        <w:rPr>
          <w:rFonts w:ascii="Cambria" w:eastAsia="Cambria" w:hAnsi="Cambria" w:cs="Cambria"/>
          <w:color w:val="17365D"/>
          <w:spacing w:val="5"/>
          <w:sz w:val="52"/>
        </w:rPr>
      </w:pPr>
    </w:p>
    <w:p w:rsidR="00C94C66" w:rsidRDefault="00C94C66">
      <w:pPr>
        <w:spacing w:after="300" w:line="240" w:lineRule="auto"/>
        <w:rPr>
          <w:rFonts w:ascii="Cambria" w:eastAsia="Cambria" w:hAnsi="Cambria" w:cs="Cambria"/>
          <w:color w:val="17365D"/>
          <w:spacing w:val="5"/>
          <w:sz w:val="52"/>
        </w:rPr>
      </w:pPr>
    </w:p>
    <w:p w:rsidR="00C94C66" w:rsidRDefault="00C94C66">
      <w:pPr>
        <w:spacing w:after="300" w:line="240" w:lineRule="auto"/>
        <w:rPr>
          <w:rFonts w:ascii="Cambria" w:eastAsia="Cambria" w:hAnsi="Cambria" w:cs="Cambria"/>
          <w:color w:val="17365D"/>
          <w:spacing w:val="5"/>
          <w:sz w:val="52"/>
        </w:rPr>
      </w:pPr>
    </w:p>
    <w:p w:rsidR="00C94C66" w:rsidRDefault="00C94C66">
      <w:pPr>
        <w:spacing w:after="300" w:line="240" w:lineRule="auto"/>
        <w:rPr>
          <w:rFonts w:ascii="Cambria" w:eastAsia="Cambria" w:hAnsi="Cambria" w:cs="Cambria"/>
          <w:color w:val="17365D"/>
          <w:spacing w:val="5"/>
          <w:sz w:val="52"/>
        </w:rPr>
      </w:pPr>
    </w:p>
    <w:p w:rsidR="00C94C66" w:rsidRDefault="00C94C66">
      <w:pPr>
        <w:spacing w:after="300" w:line="240" w:lineRule="auto"/>
        <w:rPr>
          <w:rFonts w:ascii="Cambria" w:eastAsia="Cambria" w:hAnsi="Cambria" w:cs="Cambria"/>
          <w:color w:val="17365D"/>
          <w:spacing w:val="5"/>
          <w:sz w:val="52"/>
        </w:rPr>
      </w:pPr>
    </w:p>
    <w:p w:rsidR="003548EC" w:rsidRDefault="007F0037">
      <w:pPr>
        <w:spacing w:after="300" w:line="240" w:lineRule="auto"/>
        <w:rPr>
          <w:rFonts w:ascii="Cambria" w:eastAsia="Cambria" w:hAnsi="Cambria" w:cs="Cambria"/>
          <w:color w:val="17365D"/>
          <w:spacing w:val="5"/>
          <w:sz w:val="52"/>
        </w:rPr>
      </w:pPr>
      <w:r>
        <w:rPr>
          <w:rFonts w:ascii="Cambria" w:eastAsia="Cambria" w:hAnsi="Cambria" w:cs="Cambria"/>
          <w:color w:val="17365D"/>
          <w:spacing w:val="5"/>
          <w:sz w:val="52"/>
        </w:rPr>
        <w:lastRenderedPageBreak/>
        <w:t xml:space="preserve">Funkcionalna klasifikacija rashoda </w:t>
      </w:r>
    </w:p>
    <w:p w:rsidR="003548EC" w:rsidRDefault="007F0037" w:rsidP="003D19F2">
      <w:pPr>
        <w:spacing w:after="200" w:line="276" w:lineRule="auto"/>
        <w:jc w:val="both"/>
        <w:rPr>
          <w:rFonts w:ascii="Calibri" w:eastAsia="Calibri" w:hAnsi="Calibri" w:cs="Calibri"/>
          <w:i/>
          <w:color w:val="4F81BD"/>
          <w:spacing w:val="15"/>
        </w:rPr>
      </w:pPr>
      <w:r>
        <w:rPr>
          <w:rFonts w:ascii="Calibri" w:eastAsia="Calibri" w:hAnsi="Calibri" w:cs="Calibri"/>
          <w:i/>
          <w:color w:val="4F81BD"/>
          <w:spacing w:val="15"/>
        </w:rPr>
        <w:t>Prema funkcionalnoj klasifikaciji ukupni izdaci u budžetu za 201</w:t>
      </w:r>
      <w:r w:rsidR="00765FA7">
        <w:rPr>
          <w:rFonts w:ascii="Calibri" w:eastAsia="Calibri" w:hAnsi="Calibri" w:cs="Calibri"/>
          <w:i/>
          <w:color w:val="4F81BD"/>
          <w:spacing w:val="15"/>
        </w:rPr>
        <w:t>9</w:t>
      </w:r>
      <w:r w:rsidR="00AF6405">
        <w:rPr>
          <w:rFonts w:ascii="Calibri" w:eastAsia="Calibri" w:hAnsi="Calibri" w:cs="Calibri"/>
          <w:i/>
          <w:color w:val="4F81BD"/>
          <w:spacing w:val="15"/>
        </w:rPr>
        <w:t>.godinu mogu se vidjeti u sl</w:t>
      </w:r>
      <w:r>
        <w:rPr>
          <w:rFonts w:ascii="Calibri" w:eastAsia="Calibri" w:hAnsi="Calibri" w:cs="Calibri"/>
          <w:i/>
          <w:color w:val="4F81BD"/>
          <w:spacing w:val="15"/>
        </w:rPr>
        <w:t>jedećem pregledu :</w:t>
      </w:r>
    </w:p>
    <w:p w:rsidR="003548EC" w:rsidRDefault="00E33B36">
      <w:pPr>
        <w:spacing w:after="200" w:line="276" w:lineRule="auto"/>
        <w:rPr>
          <w:rFonts w:ascii="Calibri" w:eastAsia="Calibri" w:hAnsi="Calibri" w:cs="Calibri"/>
        </w:rPr>
      </w:pPr>
      <w:r>
        <w:rPr>
          <w:noProof/>
          <w:lang w:val="sr-Latn-RS" w:eastAsia="sr-Latn-RS"/>
        </w:rPr>
        <w:drawing>
          <wp:inline distT="0" distB="0" distL="0" distR="0">
            <wp:extent cx="5486400" cy="4410075"/>
            <wp:effectExtent l="0" t="0" r="0" b="0"/>
            <wp:docPr id="8" name="Chart 8" descr="Grafikon pokazuje koliko se izdvaja za pojedine funkcije općine. Tako za izvršni i zakonodavni organ će se izdvojiti 8.076.330 KM, za ostale opće usluge 31.000 KM, za opće javne usluge 1.510.500 KM, za transakcije u vezi sa javnim dugom 400.000 KM, za transfere opšteg karaktera 1.555.000 KM, za civilnu odbranu 283.520 KM,za odbranu 54.390 KM, za usluge protivpožarne zaštite 255.000 KM, za razvoj zajednice 3.822.400 KM, za vodosnabdjevanje 1.925.000 KM, za uličnu rasvjetu 332.600 KM, za usluge sporta i rekreacije 470.000 KM, za usluge kulture 59.000 KM, za religijske i druge zajedničke usluge 100.000 KM, za obrazovanje 125.920 KM i za socijalnu zaštitu 132.500 KM. " title="Funkcionalna klasifikacija rashoda"/>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548EC" w:rsidRDefault="007F0037" w:rsidP="00C62FCC">
      <w:pPr>
        <w:numPr>
          <w:ilvl w:val="0"/>
          <w:numId w:val="23"/>
        </w:numPr>
        <w:spacing w:after="200" w:line="276" w:lineRule="auto"/>
        <w:ind w:left="720" w:hanging="360"/>
        <w:jc w:val="both"/>
        <w:rPr>
          <w:rFonts w:ascii="Calibri" w:eastAsia="Calibri" w:hAnsi="Calibri" w:cs="Calibri"/>
        </w:rPr>
      </w:pPr>
      <w:r>
        <w:rPr>
          <w:rFonts w:ascii="Calibri" w:eastAsia="Calibri" w:hAnsi="Calibri" w:cs="Calibri"/>
        </w:rPr>
        <w:t>Izvršni i zakonodavni organi, finansijski i fiskalni poslovi, spoljni poslovi (odnose se na rashode i neto izdatke vezane za izvršne i zakonodavne organe, finansijske i fis</w:t>
      </w:r>
      <w:r w:rsidR="00C62FCC">
        <w:rPr>
          <w:rFonts w:ascii="Calibri" w:eastAsia="Calibri" w:hAnsi="Calibri" w:cs="Calibri"/>
        </w:rPr>
        <w:t>kalne poslove i spoljne poslove</w:t>
      </w:r>
      <w:r>
        <w:rPr>
          <w:rFonts w:ascii="Calibri" w:eastAsia="Calibri" w:hAnsi="Calibri" w:cs="Calibri"/>
        </w:rPr>
        <w:t>),</w:t>
      </w:r>
    </w:p>
    <w:p w:rsidR="003548EC" w:rsidRDefault="007F0037" w:rsidP="00C62FCC">
      <w:pPr>
        <w:numPr>
          <w:ilvl w:val="0"/>
          <w:numId w:val="23"/>
        </w:numPr>
        <w:spacing w:after="200" w:line="276" w:lineRule="auto"/>
        <w:ind w:left="720" w:hanging="360"/>
        <w:jc w:val="both"/>
        <w:rPr>
          <w:rFonts w:ascii="Calibri" w:eastAsia="Calibri" w:hAnsi="Calibri" w:cs="Calibri"/>
        </w:rPr>
      </w:pPr>
      <w:r>
        <w:rPr>
          <w:rFonts w:ascii="Calibri" w:eastAsia="Calibri" w:hAnsi="Calibri" w:cs="Calibri"/>
        </w:rPr>
        <w:t>Ostale opšte usluge obuhvata upravljanje i rad drugih opštih službi, kao što su centralizovane usluge snabdijevanja i kupovine, održavanje i pohranjivanje podataka vlade i arhiva, funkcionisanje zgrada zakupljenih od strane vlade ili zgrada u vladinom vlasništvu, centralni vozni parkovi, štamparije pod javnom upravom, centralizovane kompjuterske usluge i usluge obrade podataka,</w:t>
      </w:r>
    </w:p>
    <w:p w:rsidR="003548EC" w:rsidRDefault="007F0037" w:rsidP="00C62FCC">
      <w:pPr>
        <w:numPr>
          <w:ilvl w:val="0"/>
          <w:numId w:val="23"/>
        </w:numPr>
        <w:spacing w:after="200" w:line="276" w:lineRule="auto"/>
        <w:ind w:left="720" w:hanging="360"/>
        <w:jc w:val="both"/>
        <w:rPr>
          <w:rFonts w:ascii="Calibri" w:eastAsia="Calibri" w:hAnsi="Calibri" w:cs="Calibri"/>
        </w:rPr>
      </w:pPr>
      <w:r>
        <w:rPr>
          <w:rFonts w:ascii="Calibri" w:eastAsia="Calibri" w:hAnsi="Calibri" w:cs="Calibri"/>
        </w:rPr>
        <w:t>Opšte javne usluge n. k. obuhvata upravljanje, rad ili podršku opštih javnih usluga kao što su registracija glasača, održavanje izbora i referenduma, administracija nesamoupravnih teritorija i područja pod starateljstvom itd.</w:t>
      </w:r>
    </w:p>
    <w:p w:rsidR="003548EC" w:rsidRDefault="007F0037" w:rsidP="00C62FCC">
      <w:pPr>
        <w:numPr>
          <w:ilvl w:val="0"/>
          <w:numId w:val="23"/>
        </w:numPr>
        <w:spacing w:after="200" w:line="276" w:lineRule="auto"/>
        <w:ind w:left="720" w:hanging="360"/>
        <w:jc w:val="both"/>
        <w:rPr>
          <w:rFonts w:ascii="Calibri" w:eastAsia="Calibri" w:hAnsi="Calibri" w:cs="Calibri"/>
        </w:rPr>
      </w:pPr>
      <w:r>
        <w:rPr>
          <w:rFonts w:ascii="Calibri" w:eastAsia="Calibri" w:hAnsi="Calibri" w:cs="Calibri"/>
        </w:rPr>
        <w:t xml:space="preserve">Transakcije </w:t>
      </w:r>
      <w:r w:rsidR="00C62FCC">
        <w:rPr>
          <w:rFonts w:ascii="Calibri" w:eastAsia="Calibri" w:hAnsi="Calibri" w:cs="Calibri"/>
        </w:rPr>
        <w:t>u vezi sa</w:t>
      </w:r>
      <w:r>
        <w:rPr>
          <w:rFonts w:ascii="Calibri" w:eastAsia="Calibri" w:hAnsi="Calibri" w:cs="Calibri"/>
        </w:rPr>
        <w:t xml:space="preserve"> za javni</w:t>
      </w:r>
      <w:r w:rsidR="00C62FCC">
        <w:rPr>
          <w:rFonts w:ascii="Calibri" w:eastAsia="Calibri" w:hAnsi="Calibri" w:cs="Calibri"/>
        </w:rPr>
        <w:t>m</w:t>
      </w:r>
      <w:r>
        <w:rPr>
          <w:rFonts w:ascii="Calibri" w:eastAsia="Calibri" w:hAnsi="Calibri" w:cs="Calibri"/>
        </w:rPr>
        <w:t xml:space="preserve"> dug</w:t>
      </w:r>
      <w:r w:rsidR="00C62FCC">
        <w:rPr>
          <w:rFonts w:ascii="Calibri" w:eastAsia="Calibri" w:hAnsi="Calibri" w:cs="Calibri"/>
        </w:rPr>
        <w:t>om</w:t>
      </w:r>
      <w:r>
        <w:rPr>
          <w:rFonts w:ascii="Calibri" w:eastAsia="Calibri" w:hAnsi="Calibri" w:cs="Calibri"/>
        </w:rPr>
        <w:t xml:space="preserve"> obuhvata plaćanja kamata i troškova za javne zajmove,</w:t>
      </w:r>
    </w:p>
    <w:p w:rsidR="003548EC" w:rsidRDefault="007F0037" w:rsidP="00C62FCC">
      <w:pPr>
        <w:numPr>
          <w:ilvl w:val="0"/>
          <w:numId w:val="23"/>
        </w:numPr>
        <w:spacing w:after="200" w:line="276" w:lineRule="auto"/>
        <w:ind w:left="720" w:hanging="360"/>
        <w:jc w:val="both"/>
        <w:rPr>
          <w:rFonts w:ascii="Calibri" w:eastAsia="Calibri" w:hAnsi="Calibri" w:cs="Calibri"/>
        </w:rPr>
      </w:pPr>
      <w:r>
        <w:rPr>
          <w:rFonts w:ascii="Calibri" w:eastAsia="Calibri" w:hAnsi="Calibri" w:cs="Calibri"/>
        </w:rPr>
        <w:t>Transferi opšteg karaktera između različitih nivoa vlasti obuhvata transfere između različitih nivoa vlasti opšteg karaktera, koji nisu dodijeljeni nekoj određenoj funkciji,</w:t>
      </w:r>
    </w:p>
    <w:p w:rsidR="003548EC" w:rsidRDefault="007F0037" w:rsidP="00C62FCC">
      <w:pPr>
        <w:numPr>
          <w:ilvl w:val="0"/>
          <w:numId w:val="23"/>
        </w:numPr>
        <w:spacing w:after="200" w:line="276" w:lineRule="auto"/>
        <w:ind w:left="720" w:hanging="360"/>
        <w:jc w:val="both"/>
        <w:rPr>
          <w:rFonts w:ascii="Calibri" w:eastAsia="Calibri" w:hAnsi="Calibri" w:cs="Calibri"/>
        </w:rPr>
      </w:pPr>
      <w:r>
        <w:rPr>
          <w:rFonts w:ascii="Calibri" w:eastAsia="Calibri" w:hAnsi="Calibri" w:cs="Calibri"/>
        </w:rPr>
        <w:lastRenderedPageBreak/>
        <w:t>Civilna odbrana obuhvata: upravljanje poslovima i službama civilne odbrane, formulaciju planova za moguće situacije, organizaciju vježbi koje uključuju civilne institucije i stanovništvo i upravljanje ili podršku snagama civilne odbrane,</w:t>
      </w:r>
    </w:p>
    <w:p w:rsidR="003548EC" w:rsidRDefault="007F0037" w:rsidP="00C62FCC">
      <w:pPr>
        <w:numPr>
          <w:ilvl w:val="0"/>
          <w:numId w:val="23"/>
        </w:numPr>
        <w:spacing w:after="200" w:line="276" w:lineRule="auto"/>
        <w:ind w:left="720" w:hanging="360"/>
        <w:jc w:val="both"/>
        <w:rPr>
          <w:rFonts w:ascii="Calibri" w:eastAsia="Calibri" w:hAnsi="Calibri" w:cs="Calibri"/>
        </w:rPr>
      </w:pPr>
      <w:r>
        <w:rPr>
          <w:rFonts w:ascii="Calibri" w:eastAsia="Calibri" w:hAnsi="Calibri" w:cs="Calibri"/>
        </w:rPr>
        <w:t>Odbrana n. k. obuhvata: upravljanje, rad ili podršku aktivnosti kao što su formulacija,     administracija, koordinacija i nadgledanje opštih politika, planova, programa i budžeta koji se tiču odbrane, pripremu i sprovođenje zakona koji se tiču odbrane, kreiranje i distribuciju opštih informacija, tehničke dokumentacije i statističkih podataka o odbrani itd.</w:t>
      </w:r>
    </w:p>
    <w:p w:rsidR="003548EC" w:rsidRDefault="007F0037" w:rsidP="00C62FCC">
      <w:pPr>
        <w:numPr>
          <w:ilvl w:val="0"/>
          <w:numId w:val="23"/>
        </w:numPr>
        <w:spacing w:after="200" w:line="276" w:lineRule="auto"/>
        <w:ind w:left="720" w:hanging="360"/>
        <w:jc w:val="both"/>
        <w:rPr>
          <w:rFonts w:ascii="Calibri" w:eastAsia="Calibri" w:hAnsi="Calibri" w:cs="Calibri"/>
        </w:rPr>
      </w:pPr>
      <w:r>
        <w:rPr>
          <w:rFonts w:ascii="Calibri" w:eastAsia="Calibri" w:hAnsi="Calibri" w:cs="Calibri"/>
        </w:rPr>
        <w:t>Usluge protivpožarne zaštite obuhvata: upravljanje prevencijom izbijanja požara i vatrogasnim poslovima i službama i rad redovnih i pomoćnih vatrogasnih brigada i drugih službi sprečavanja i gašenja požara, rad ili podršku programu obuke za sprečavanje i gašenje požara,</w:t>
      </w:r>
    </w:p>
    <w:p w:rsidR="003548EC" w:rsidRDefault="007F0037" w:rsidP="00C62FCC">
      <w:pPr>
        <w:numPr>
          <w:ilvl w:val="0"/>
          <w:numId w:val="23"/>
        </w:numPr>
        <w:spacing w:after="200" w:line="276" w:lineRule="auto"/>
        <w:ind w:left="720" w:hanging="360"/>
        <w:jc w:val="both"/>
        <w:rPr>
          <w:rFonts w:ascii="Calibri" w:eastAsia="Calibri" w:hAnsi="Calibri" w:cs="Calibri"/>
        </w:rPr>
      </w:pPr>
      <w:r>
        <w:rPr>
          <w:rFonts w:ascii="Calibri" w:eastAsia="Calibri" w:hAnsi="Calibri" w:cs="Calibri"/>
        </w:rPr>
        <w:t>Razvoj zajednice obuhvata:upravljanje poslovima i uslugama na razvoju zajednice, administraciju zakona o zonama i korišćenju zemljišta, građevinsku regulativu, planiranje novih ili rehabilitovanih zajednica, planiranje unapređenja i razvoja kapaciteta (pogodnosti) kao što su smještaj, industrija, javni servisi, zdravstvo, obrazovanje, kultura, rekreacija itd. u zajednici, pripremu šema za finansijska planiranja razvoja i proizvodnju i distribuciju opštih informacija, tehničke dokumentacije i statističkih podataka o poslovima i uslugama na razvoju zajednice,</w:t>
      </w:r>
    </w:p>
    <w:p w:rsidR="003548EC" w:rsidRDefault="007F0037" w:rsidP="00C62FCC">
      <w:pPr>
        <w:numPr>
          <w:ilvl w:val="0"/>
          <w:numId w:val="23"/>
        </w:numPr>
        <w:spacing w:after="200" w:line="276" w:lineRule="auto"/>
        <w:ind w:left="720" w:hanging="360"/>
        <w:jc w:val="both"/>
        <w:rPr>
          <w:rFonts w:ascii="Calibri" w:eastAsia="Calibri" w:hAnsi="Calibri" w:cs="Calibri"/>
        </w:rPr>
      </w:pPr>
      <w:r>
        <w:rPr>
          <w:rFonts w:ascii="Calibri" w:eastAsia="Calibri" w:hAnsi="Calibri" w:cs="Calibri"/>
        </w:rPr>
        <w:t>Vodosnabdijevanje obuhvata: upravljanje poslovima vodosnabdijevanja, procjenu budućih potreba i određivanje razpoloživosti po pitanju takvih procjena, nadgledanje i regulaciju svih aspekata snabdijevanja pitkom vodom uključujući kontrole ispravnosti, cijena i količine vode,izgradnju i rad sistema za vodosnabdijevanje koji nisu organizovani kao preduzeće,proizvodnju i distribuciju opštih informacija, tehničke dokumentacije i statističkih podataka o poslovima i uslugama vodosnabdijevanja, grantove, zajmove ili subvencije za podršku rada, izgradnje, unapređenja ili održavanja sistema vodosnabdijevanja,</w:t>
      </w:r>
    </w:p>
    <w:p w:rsidR="003548EC" w:rsidRDefault="007F0037" w:rsidP="00C62FCC">
      <w:pPr>
        <w:numPr>
          <w:ilvl w:val="0"/>
          <w:numId w:val="23"/>
        </w:numPr>
        <w:spacing w:after="200" w:line="276" w:lineRule="auto"/>
        <w:ind w:left="720" w:hanging="360"/>
        <w:jc w:val="both"/>
        <w:rPr>
          <w:rFonts w:ascii="Calibri" w:eastAsia="Calibri" w:hAnsi="Calibri" w:cs="Calibri"/>
        </w:rPr>
      </w:pPr>
      <w:r>
        <w:rPr>
          <w:rFonts w:ascii="Calibri" w:eastAsia="Calibri" w:hAnsi="Calibri" w:cs="Calibri"/>
        </w:rPr>
        <w:t>Ulična rasvjeta obuhvata: upravljanje poslovima vezanim za uličnu rasvjetu, razvoj i regulaciju standarda za uličnu rasvjetu, i instalaciju, funkcionisanje, održavanje, unapređenje ulične rasvjete itd.</w:t>
      </w:r>
    </w:p>
    <w:p w:rsidR="003548EC" w:rsidRDefault="007F0037" w:rsidP="00C62FCC">
      <w:pPr>
        <w:numPr>
          <w:ilvl w:val="0"/>
          <w:numId w:val="23"/>
        </w:numPr>
        <w:spacing w:after="200" w:line="276" w:lineRule="auto"/>
        <w:ind w:left="720" w:hanging="360"/>
        <w:jc w:val="both"/>
        <w:rPr>
          <w:rFonts w:ascii="Calibri" w:eastAsia="Calibri" w:hAnsi="Calibri" w:cs="Calibri"/>
        </w:rPr>
      </w:pPr>
      <w:r>
        <w:rPr>
          <w:rFonts w:ascii="Calibri" w:eastAsia="Calibri" w:hAnsi="Calibri" w:cs="Calibri"/>
        </w:rPr>
        <w:t>Usluge sporta i rekreacije obuhvata: pružanje usluga sporta i rekreacije, upravljanje poslovima vezanih za sport i rekreaciju, kontrolu i regulaciju sportskih objekata,upravljanje ili podršku objektima za aktivna sportska dešavanja ili događaje (igrališta, teniski tereni, tereni za skvoš, staze za trčanje, tereni za golf, bokserski ringovi, klizališta, vježbaonice itd.), upravljanje ili podršku objektima za pasivna sportska dešavanje ili događaje (posebno opremljena mjesta za igranje karata, stone igre), upravljanje ili podršku objektima za rekreativno bavljenje sportom (parkovi, plaže, kampovi i odgovarajuća mjesta za smještaj koja rade na nekomercijalnoj bazi, bazeni, javna kupatila itd.) i grantove, zajmove ili subvencije za podršku timovima ili individualnim takmičarima ili igračima.</w:t>
      </w:r>
    </w:p>
    <w:p w:rsidR="003548EC" w:rsidRDefault="007F0037" w:rsidP="00C62FCC">
      <w:pPr>
        <w:numPr>
          <w:ilvl w:val="0"/>
          <w:numId w:val="23"/>
        </w:numPr>
        <w:spacing w:after="200" w:line="276" w:lineRule="auto"/>
        <w:ind w:left="720" w:hanging="360"/>
        <w:jc w:val="both"/>
        <w:rPr>
          <w:rFonts w:ascii="Calibri" w:eastAsia="Calibri" w:hAnsi="Calibri" w:cs="Calibri"/>
        </w:rPr>
      </w:pPr>
      <w:r>
        <w:rPr>
          <w:rFonts w:ascii="Calibri" w:eastAsia="Calibri" w:hAnsi="Calibri" w:cs="Calibri"/>
        </w:rPr>
        <w:t xml:space="preserve">Religijske i druge zajedničke usluge obuhvata: upravljanje religijskim i drugim zajedničkimh poslovima,obezbjeđivanje objekata za religijske i druge zajedničke usluge, uključujući podršku za njihovo upravljanje, održavanje i popravke, plaćanje sveštenika i drugih </w:t>
      </w:r>
      <w:r>
        <w:rPr>
          <w:rFonts w:ascii="Calibri" w:eastAsia="Calibri" w:hAnsi="Calibri" w:cs="Calibri"/>
        </w:rPr>
        <w:lastRenderedPageBreak/>
        <w:t>službenika religijskih institucija, podršku održavanju religijskih službi i  grantove, zajmove ili subvencije za podršku bratskih, građanskih, omladinskih i socijalnih organizacija ili sindikata i političkih partija,</w:t>
      </w:r>
    </w:p>
    <w:p w:rsidR="003548EC" w:rsidRDefault="007F0037" w:rsidP="00C62FCC">
      <w:pPr>
        <w:numPr>
          <w:ilvl w:val="0"/>
          <w:numId w:val="23"/>
        </w:numPr>
        <w:spacing w:after="200" w:line="276" w:lineRule="auto"/>
        <w:ind w:left="720" w:hanging="360"/>
        <w:jc w:val="both"/>
        <w:rPr>
          <w:rFonts w:ascii="Calibri" w:eastAsia="Calibri" w:hAnsi="Calibri" w:cs="Calibri"/>
        </w:rPr>
      </w:pPr>
      <w:r>
        <w:rPr>
          <w:rFonts w:ascii="Calibri" w:eastAsia="Calibri" w:hAnsi="Calibri" w:cs="Calibri"/>
        </w:rPr>
        <w:t>Obrazovanje n. k. obuhvata upravljanje, rad ili podršku aktivnosti kao što su formulacija, administracija, koordinacija i nadgledanje opštih obrazovnih politika, planova, programa i budžeta, priprema i sprovođenje zakona i standarda za pružanje obrazovanja, uključujući izdavanje licenci za obrazovne institucije, proizvodnja i distribucija opštih informacija, tehničke dokumentacije i statističkih podataka o obrazovanju</w:t>
      </w:r>
    </w:p>
    <w:p w:rsidR="003548EC" w:rsidRDefault="007F0037" w:rsidP="00C62FCC">
      <w:pPr>
        <w:numPr>
          <w:ilvl w:val="0"/>
          <w:numId w:val="23"/>
        </w:numPr>
        <w:spacing w:after="200" w:line="276" w:lineRule="auto"/>
        <w:ind w:left="720" w:hanging="360"/>
        <w:jc w:val="both"/>
        <w:rPr>
          <w:rFonts w:ascii="Calibri" w:eastAsia="Calibri" w:hAnsi="Calibri" w:cs="Calibri"/>
        </w:rPr>
      </w:pPr>
      <w:r>
        <w:rPr>
          <w:rFonts w:ascii="Calibri" w:eastAsia="Calibri" w:hAnsi="Calibri" w:cs="Calibri"/>
        </w:rPr>
        <w:t>Socijalna zaštita n. k. uključuje upravljanje, rad ili podršku aktivnosti poput formulisanja, administracije, koordinacije i nadziranja opštih politika socijalne zaštite, planova, programa i budžeta socijalne zaštite, pripremu i sprovođenje zakonskih propisa i standarda za obezbjeđivanje socijalne zaštite, proizvodnju i distribuciju opštih informacija, tehničke dokumentacije i statistika o socijalnoj zaštiti.</w:t>
      </w:r>
    </w:p>
    <w:p w:rsidR="003548EC" w:rsidRPr="001C7599" w:rsidRDefault="007F0037">
      <w:pPr>
        <w:spacing w:after="300" w:line="240" w:lineRule="auto"/>
        <w:rPr>
          <w:rFonts w:ascii="Cambria" w:eastAsia="Cambria" w:hAnsi="Cambria" w:cs="Cambria"/>
          <w:color w:val="17365D"/>
          <w:spacing w:val="5"/>
          <w:sz w:val="48"/>
          <w:szCs w:val="48"/>
        </w:rPr>
      </w:pPr>
      <w:r w:rsidRPr="001C7599">
        <w:rPr>
          <w:rFonts w:ascii="Cambria" w:eastAsia="Cambria" w:hAnsi="Cambria" w:cs="Cambria"/>
          <w:color w:val="17365D"/>
          <w:spacing w:val="5"/>
          <w:sz w:val="48"/>
          <w:szCs w:val="48"/>
        </w:rPr>
        <w:t>UNDP</w:t>
      </w:r>
    </w:p>
    <w:p w:rsidR="003548EC" w:rsidRPr="006D72E6" w:rsidRDefault="007F0037" w:rsidP="008E72DD">
      <w:pPr>
        <w:spacing w:after="200" w:line="276" w:lineRule="auto"/>
        <w:jc w:val="both"/>
        <w:rPr>
          <w:rFonts w:ascii="Calibri" w:eastAsia="Calibri" w:hAnsi="Calibri" w:cs="Calibri"/>
          <w:i/>
        </w:rPr>
      </w:pPr>
      <w:r w:rsidRPr="006D72E6">
        <w:rPr>
          <w:rFonts w:ascii="Calibri" w:eastAsia="Calibri" w:hAnsi="Calibri" w:cs="Calibri"/>
          <w:i/>
        </w:rPr>
        <w:t>Publikacija je objavljena u okviru Projekta općinskog okolišnog i ekonomskog upravljanja (MEG) kojeg podržava i finansira Vlada Švicarske, a provodi Razvojni program Ujedinjenih nacija (UNDP) u BiH. Sadržaj ove publikacije, kao i nalazi prikazani u njoj, ne odražavaju nužno stavove Vlade Švicarske niti UNDP-a.</w:t>
      </w:r>
    </w:p>
    <w:p w:rsidR="003F0609" w:rsidRDefault="003F0609" w:rsidP="00D643A7">
      <w:pPr>
        <w:pStyle w:val="IntenseQuote"/>
        <w:rPr>
          <w:rStyle w:val="Emphasis"/>
        </w:rPr>
      </w:pPr>
    </w:p>
    <w:p w:rsidR="003F0609" w:rsidRDefault="003F0609" w:rsidP="00D643A7">
      <w:pPr>
        <w:pStyle w:val="IntenseQuote"/>
        <w:rPr>
          <w:rStyle w:val="Emphasis"/>
        </w:rPr>
      </w:pPr>
    </w:p>
    <w:p w:rsidR="003F0609" w:rsidRDefault="003F0609" w:rsidP="00D643A7">
      <w:pPr>
        <w:pStyle w:val="IntenseQuote"/>
        <w:rPr>
          <w:rStyle w:val="Emphasis"/>
        </w:rPr>
      </w:pPr>
    </w:p>
    <w:p w:rsidR="003F0609" w:rsidRDefault="003F0609" w:rsidP="00D643A7">
      <w:pPr>
        <w:pStyle w:val="IntenseQuote"/>
        <w:rPr>
          <w:rStyle w:val="Emphasis"/>
        </w:rPr>
      </w:pPr>
    </w:p>
    <w:p w:rsidR="003548EC" w:rsidRPr="00D643A7" w:rsidRDefault="00BD4226" w:rsidP="00D643A7">
      <w:pPr>
        <w:pStyle w:val="IntenseQuote"/>
        <w:rPr>
          <w:rStyle w:val="Emphasis"/>
        </w:rPr>
      </w:pPr>
      <w:r>
        <w:rPr>
          <w:rStyle w:val="Emphasis"/>
        </w:rPr>
        <w:t xml:space="preserve"> </w:t>
      </w:r>
      <w:r w:rsidR="007F0037" w:rsidRPr="00D643A7">
        <w:rPr>
          <w:rStyle w:val="Emphasis"/>
        </w:rPr>
        <w:t>KONTAKT: OPĆINA GRADAČAC</w:t>
      </w:r>
    </w:p>
    <w:p w:rsidR="003548EC" w:rsidRPr="00D643A7" w:rsidRDefault="007F0037" w:rsidP="00D643A7">
      <w:pPr>
        <w:pStyle w:val="IntenseQuote"/>
        <w:rPr>
          <w:rStyle w:val="Emphasis"/>
        </w:rPr>
      </w:pPr>
      <w:r w:rsidRPr="00D643A7">
        <w:rPr>
          <w:rStyle w:val="Emphasis"/>
        </w:rPr>
        <w:t xml:space="preserve">SLUŽBA ZA PRIVREDU,BUDŽET I FINANSIJE </w:t>
      </w:r>
    </w:p>
    <w:p w:rsidR="003548EC" w:rsidRPr="00D643A7" w:rsidRDefault="007F0037" w:rsidP="00D643A7">
      <w:pPr>
        <w:pStyle w:val="IntenseQuote"/>
        <w:rPr>
          <w:rStyle w:val="Emphasis"/>
        </w:rPr>
      </w:pPr>
      <w:r w:rsidRPr="00D643A7">
        <w:rPr>
          <w:rStyle w:val="Emphasis"/>
        </w:rPr>
        <w:t>Husein-kapetana Gradaščevića 54, 76250 Gradačac</w:t>
      </w:r>
    </w:p>
    <w:p w:rsidR="003548EC" w:rsidRPr="00D643A7" w:rsidRDefault="007F0037" w:rsidP="00D643A7">
      <w:pPr>
        <w:pStyle w:val="IntenseQuote"/>
        <w:rPr>
          <w:rStyle w:val="Emphasis"/>
        </w:rPr>
      </w:pPr>
      <w:r w:rsidRPr="00D643A7">
        <w:rPr>
          <w:rStyle w:val="Emphasis"/>
        </w:rPr>
        <w:t>Kontakt osoba: Iskrić Elmir</w:t>
      </w:r>
    </w:p>
    <w:p w:rsidR="003548EC" w:rsidRPr="00D643A7" w:rsidRDefault="007F0037" w:rsidP="00D643A7">
      <w:pPr>
        <w:pStyle w:val="IntenseQuote"/>
        <w:rPr>
          <w:rStyle w:val="Emphasis"/>
        </w:rPr>
      </w:pPr>
      <w:r w:rsidRPr="00D643A7">
        <w:rPr>
          <w:rStyle w:val="Emphasis"/>
        </w:rPr>
        <w:t>Stručni saradnik za privredu,budžet i finansije.</w:t>
      </w:r>
    </w:p>
    <w:p w:rsidR="003548EC" w:rsidRPr="00D643A7" w:rsidRDefault="007F0037" w:rsidP="00D643A7">
      <w:pPr>
        <w:pStyle w:val="IntenseQuote"/>
        <w:rPr>
          <w:rStyle w:val="Emphasis"/>
        </w:rPr>
      </w:pPr>
      <w:r w:rsidRPr="00D643A7">
        <w:rPr>
          <w:rStyle w:val="Emphasis"/>
        </w:rPr>
        <w:t>Telefon: 035/369-750,lok 123</w:t>
      </w:r>
    </w:p>
    <w:p w:rsidR="003548EC" w:rsidRDefault="007F0037" w:rsidP="001C7599">
      <w:pPr>
        <w:pStyle w:val="IntenseQuote"/>
        <w:rPr>
          <w:rFonts w:ascii="Calibri" w:eastAsia="Calibri" w:hAnsi="Calibri" w:cs="Calibri"/>
        </w:rPr>
      </w:pPr>
      <w:r w:rsidRPr="00D643A7">
        <w:rPr>
          <w:rStyle w:val="Emphasis"/>
        </w:rPr>
        <w:t>Email: elmir.iskric@gradacac.ba</w:t>
      </w:r>
    </w:p>
    <w:sectPr w:rsidR="003548EC" w:rsidSect="00F55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2D5"/>
    <w:multiLevelType w:val="multilevel"/>
    <w:tmpl w:val="63508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36FFE"/>
    <w:multiLevelType w:val="multilevel"/>
    <w:tmpl w:val="62B66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30A5C"/>
    <w:multiLevelType w:val="multilevel"/>
    <w:tmpl w:val="1EF64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A50FD"/>
    <w:multiLevelType w:val="hybridMultilevel"/>
    <w:tmpl w:val="0ACEF54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D0A705F"/>
    <w:multiLevelType w:val="multilevel"/>
    <w:tmpl w:val="74AA0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495D4B"/>
    <w:multiLevelType w:val="hybridMultilevel"/>
    <w:tmpl w:val="B2D88BB8"/>
    <w:lvl w:ilvl="0" w:tplc="241A000F">
      <w:start w:val="1"/>
      <w:numFmt w:val="decimal"/>
      <w:lvlText w:val="%1."/>
      <w:lvlJc w:val="left"/>
      <w:pPr>
        <w:ind w:left="819"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745618B"/>
    <w:multiLevelType w:val="multilevel"/>
    <w:tmpl w:val="DA569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3B4D4F"/>
    <w:multiLevelType w:val="multilevel"/>
    <w:tmpl w:val="44F4D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6D763E"/>
    <w:multiLevelType w:val="multilevel"/>
    <w:tmpl w:val="E7B0E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D91B76"/>
    <w:multiLevelType w:val="multilevel"/>
    <w:tmpl w:val="89B0B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EA3B51"/>
    <w:multiLevelType w:val="multilevel"/>
    <w:tmpl w:val="C1102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3D1E57"/>
    <w:multiLevelType w:val="multilevel"/>
    <w:tmpl w:val="67766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1208F4"/>
    <w:multiLevelType w:val="hybridMultilevel"/>
    <w:tmpl w:val="4F664EAE"/>
    <w:lvl w:ilvl="0" w:tplc="241A0001">
      <w:start w:val="1"/>
      <w:numFmt w:val="bullet"/>
      <w:lvlText w:val=""/>
      <w:lvlJc w:val="left"/>
      <w:pPr>
        <w:ind w:left="1485" w:hanging="360"/>
      </w:pPr>
      <w:rPr>
        <w:rFonts w:ascii="Symbol" w:hAnsi="Symbol" w:hint="default"/>
      </w:rPr>
    </w:lvl>
    <w:lvl w:ilvl="1" w:tplc="241A0003" w:tentative="1">
      <w:start w:val="1"/>
      <w:numFmt w:val="bullet"/>
      <w:lvlText w:val="o"/>
      <w:lvlJc w:val="left"/>
      <w:pPr>
        <w:ind w:left="2205" w:hanging="360"/>
      </w:pPr>
      <w:rPr>
        <w:rFonts w:ascii="Courier New" w:hAnsi="Courier New" w:cs="Courier New" w:hint="default"/>
      </w:rPr>
    </w:lvl>
    <w:lvl w:ilvl="2" w:tplc="241A0005" w:tentative="1">
      <w:start w:val="1"/>
      <w:numFmt w:val="bullet"/>
      <w:lvlText w:val=""/>
      <w:lvlJc w:val="left"/>
      <w:pPr>
        <w:ind w:left="2925" w:hanging="360"/>
      </w:pPr>
      <w:rPr>
        <w:rFonts w:ascii="Wingdings" w:hAnsi="Wingdings" w:hint="default"/>
      </w:rPr>
    </w:lvl>
    <w:lvl w:ilvl="3" w:tplc="241A0001" w:tentative="1">
      <w:start w:val="1"/>
      <w:numFmt w:val="bullet"/>
      <w:lvlText w:val=""/>
      <w:lvlJc w:val="left"/>
      <w:pPr>
        <w:ind w:left="3645" w:hanging="360"/>
      </w:pPr>
      <w:rPr>
        <w:rFonts w:ascii="Symbol" w:hAnsi="Symbol" w:hint="default"/>
      </w:rPr>
    </w:lvl>
    <w:lvl w:ilvl="4" w:tplc="241A0003" w:tentative="1">
      <w:start w:val="1"/>
      <w:numFmt w:val="bullet"/>
      <w:lvlText w:val="o"/>
      <w:lvlJc w:val="left"/>
      <w:pPr>
        <w:ind w:left="4365" w:hanging="360"/>
      </w:pPr>
      <w:rPr>
        <w:rFonts w:ascii="Courier New" w:hAnsi="Courier New" w:cs="Courier New" w:hint="default"/>
      </w:rPr>
    </w:lvl>
    <w:lvl w:ilvl="5" w:tplc="241A0005" w:tentative="1">
      <w:start w:val="1"/>
      <w:numFmt w:val="bullet"/>
      <w:lvlText w:val=""/>
      <w:lvlJc w:val="left"/>
      <w:pPr>
        <w:ind w:left="5085" w:hanging="360"/>
      </w:pPr>
      <w:rPr>
        <w:rFonts w:ascii="Wingdings" w:hAnsi="Wingdings" w:hint="default"/>
      </w:rPr>
    </w:lvl>
    <w:lvl w:ilvl="6" w:tplc="241A0001" w:tentative="1">
      <w:start w:val="1"/>
      <w:numFmt w:val="bullet"/>
      <w:lvlText w:val=""/>
      <w:lvlJc w:val="left"/>
      <w:pPr>
        <w:ind w:left="5805" w:hanging="360"/>
      </w:pPr>
      <w:rPr>
        <w:rFonts w:ascii="Symbol" w:hAnsi="Symbol" w:hint="default"/>
      </w:rPr>
    </w:lvl>
    <w:lvl w:ilvl="7" w:tplc="241A0003" w:tentative="1">
      <w:start w:val="1"/>
      <w:numFmt w:val="bullet"/>
      <w:lvlText w:val="o"/>
      <w:lvlJc w:val="left"/>
      <w:pPr>
        <w:ind w:left="6525" w:hanging="360"/>
      </w:pPr>
      <w:rPr>
        <w:rFonts w:ascii="Courier New" w:hAnsi="Courier New" w:cs="Courier New" w:hint="default"/>
      </w:rPr>
    </w:lvl>
    <w:lvl w:ilvl="8" w:tplc="241A0005" w:tentative="1">
      <w:start w:val="1"/>
      <w:numFmt w:val="bullet"/>
      <w:lvlText w:val=""/>
      <w:lvlJc w:val="left"/>
      <w:pPr>
        <w:ind w:left="7245" w:hanging="360"/>
      </w:pPr>
      <w:rPr>
        <w:rFonts w:ascii="Wingdings" w:hAnsi="Wingdings" w:hint="default"/>
      </w:rPr>
    </w:lvl>
  </w:abstractNum>
  <w:abstractNum w:abstractNumId="13">
    <w:nsid w:val="3DC86EF9"/>
    <w:multiLevelType w:val="multilevel"/>
    <w:tmpl w:val="0F5A4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C97E94"/>
    <w:multiLevelType w:val="multilevel"/>
    <w:tmpl w:val="B6100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89442C"/>
    <w:multiLevelType w:val="multilevel"/>
    <w:tmpl w:val="F9B41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E157AA"/>
    <w:multiLevelType w:val="hybridMultilevel"/>
    <w:tmpl w:val="69D20F38"/>
    <w:lvl w:ilvl="0" w:tplc="5F28FE38">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4F0957B1"/>
    <w:multiLevelType w:val="multilevel"/>
    <w:tmpl w:val="D898F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AD2EED"/>
    <w:multiLevelType w:val="multilevel"/>
    <w:tmpl w:val="06565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8B1155"/>
    <w:multiLevelType w:val="multilevel"/>
    <w:tmpl w:val="24C63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42088B"/>
    <w:multiLevelType w:val="multilevel"/>
    <w:tmpl w:val="F20AF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D45915"/>
    <w:multiLevelType w:val="multilevel"/>
    <w:tmpl w:val="9720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D646F0"/>
    <w:multiLevelType w:val="multilevel"/>
    <w:tmpl w:val="34447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7B1FFA"/>
    <w:multiLevelType w:val="multilevel"/>
    <w:tmpl w:val="02365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1C3E2A"/>
    <w:multiLevelType w:val="multilevel"/>
    <w:tmpl w:val="0FAA5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794A62"/>
    <w:multiLevelType w:val="multilevel"/>
    <w:tmpl w:val="9D5EC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953CAB"/>
    <w:multiLevelType w:val="multilevel"/>
    <w:tmpl w:val="5B10C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9"/>
  </w:num>
  <w:num w:numId="3">
    <w:abstractNumId w:val="11"/>
  </w:num>
  <w:num w:numId="4">
    <w:abstractNumId w:val="13"/>
  </w:num>
  <w:num w:numId="5">
    <w:abstractNumId w:val="14"/>
  </w:num>
  <w:num w:numId="6">
    <w:abstractNumId w:val="25"/>
  </w:num>
  <w:num w:numId="7">
    <w:abstractNumId w:val="9"/>
  </w:num>
  <w:num w:numId="8">
    <w:abstractNumId w:val="7"/>
  </w:num>
  <w:num w:numId="9">
    <w:abstractNumId w:val="1"/>
  </w:num>
  <w:num w:numId="10">
    <w:abstractNumId w:val="22"/>
  </w:num>
  <w:num w:numId="11">
    <w:abstractNumId w:val="24"/>
  </w:num>
  <w:num w:numId="12">
    <w:abstractNumId w:val="10"/>
  </w:num>
  <w:num w:numId="13">
    <w:abstractNumId w:val="2"/>
  </w:num>
  <w:num w:numId="14">
    <w:abstractNumId w:val="6"/>
  </w:num>
  <w:num w:numId="15">
    <w:abstractNumId w:val="21"/>
  </w:num>
  <w:num w:numId="16">
    <w:abstractNumId w:val="20"/>
  </w:num>
  <w:num w:numId="17">
    <w:abstractNumId w:val="0"/>
  </w:num>
  <w:num w:numId="18">
    <w:abstractNumId w:val="8"/>
  </w:num>
  <w:num w:numId="19">
    <w:abstractNumId w:val="23"/>
  </w:num>
  <w:num w:numId="20">
    <w:abstractNumId w:val="15"/>
  </w:num>
  <w:num w:numId="21">
    <w:abstractNumId w:val="26"/>
  </w:num>
  <w:num w:numId="22">
    <w:abstractNumId w:val="4"/>
  </w:num>
  <w:num w:numId="23">
    <w:abstractNumId w:val="17"/>
  </w:num>
  <w:num w:numId="24">
    <w:abstractNumId w:val="3"/>
  </w:num>
  <w:num w:numId="25">
    <w:abstractNumId w:val="1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EC"/>
    <w:rsid w:val="000013DA"/>
    <w:rsid w:val="00005B6B"/>
    <w:rsid w:val="000067DC"/>
    <w:rsid w:val="00016090"/>
    <w:rsid w:val="00043525"/>
    <w:rsid w:val="00047945"/>
    <w:rsid w:val="00053637"/>
    <w:rsid w:val="00053843"/>
    <w:rsid w:val="00060026"/>
    <w:rsid w:val="00073935"/>
    <w:rsid w:val="00081925"/>
    <w:rsid w:val="000832D5"/>
    <w:rsid w:val="000C5412"/>
    <w:rsid w:val="000E5AED"/>
    <w:rsid w:val="000E671A"/>
    <w:rsid w:val="0010384B"/>
    <w:rsid w:val="00144CA8"/>
    <w:rsid w:val="00157335"/>
    <w:rsid w:val="001600A1"/>
    <w:rsid w:val="001753F4"/>
    <w:rsid w:val="00176796"/>
    <w:rsid w:val="00193A44"/>
    <w:rsid w:val="001B76E3"/>
    <w:rsid w:val="001C070F"/>
    <w:rsid w:val="001C7599"/>
    <w:rsid w:val="001D1F1A"/>
    <w:rsid w:val="001D4F4C"/>
    <w:rsid w:val="00232AC4"/>
    <w:rsid w:val="00250C38"/>
    <w:rsid w:val="0025736E"/>
    <w:rsid w:val="00286947"/>
    <w:rsid w:val="002B0E9F"/>
    <w:rsid w:val="002E27C8"/>
    <w:rsid w:val="00306346"/>
    <w:rsid w:val="00320947"/>
    <w:rsid w:val="00324662"/>
    <w:rsid w:val="003340C7"/>
    <w:rsid w:val="00337ED0"/>
    <w:rsid w:val="00343A7B"/>
    <w:rsid w:val="003511C1"/>
    <w:rsid w:val="003548EC"/>
    <w:rsid w:val="00371616"/>
    <w:rsid w:val="00375A9C"/>
    <w:rsid w:val="003764BB"/>
    <w:rsid w:val="00385546"/>
    <w:rsid w:val="003D19F2"/>
    <w:rsid w:val="003F0609"/>
    <w:rsid w:val="003F7E15"/>
    <w:rsid w:val="00440624"/>
    <w:rsid w:val="00474A8C"/>
    <w:rsid w:val="00491C57"/>
    <w:rsid w:val="004B3C41"/>
    <w:rsid w:val="004C3B9C"/>
    <w:rsid w:val="004C3CC0"/>
    <w:rsid w:val="004C6911"/>
    <w:rsid w:val="004F02CF"/>
    <w:rsid w:val="004F5372"/>
    <w:rsid w:val="00535B80"/>
    <w:rsid w:val="00567EB4"/>
    <w:rsid w:val="005A0D76"/>
    <w:rsid w:val="005A235C"/>
    <w:rsid w:val="005B09AD"/>
    <w:rsid w:val="005B3AD2"/>
    <w:rsid w:val="005E4D6F"/>
    <w:rsid w:val="006117FA"/>
    <w:rsid w:val="0062245C"/>
    <w:rsid w:val="00665738"/>
    <w:rsid w:val="00690093"/>
    <w:rsid w:val="006963BE"/>
    <w:rsid w:val="006A2587"/>
    <w:rsid w:val="006C1D2A"/>
    <w:rsid w:val="006D72E6"/>
    <w:rsid w:val="006F44AB"/>
    <w:rsid w:val="0070581D"/>
    <w:rsid w:val="00711877"/>
    <w:rsid w:val="007149DA"/>
    <w:rsid w:val="00731AFD"/>
    <w:rsid w:val="00750343"/>
    <w:rsid w:val="00751B08"/>
    <w:rsid w:val="00765FA7"/>
    <w:rsid w:val="007669E0"/>
    <w:rsid w:val="00790D3B"/>
    <w:rsid w:val="007A0EE3"/>
    <w:rsid w:val="007C670C"/>
    <w:rsid w:val="007F0037"/>
    <w:rsid w:val="007F496A"/>
    <w:rsid w:val="00807627"/>
    <w:rsid w:val="00826B56"/>
    <w:rsid w:val="0083376E"/>
    <w:rsid w:val="0083740E"/>
    <w:rsid w:val="0084576A"/>
    <w:rsid w:val="0086438A"/>
    <w:rsid w:val="00870598"/>
    <w:rsid w:val="0089111D"/>
    <w:rsid w:val="008A1D7E"/>
    <w:rsid w:val="008A48ED"/>
    <w:rsid w:val="008A6CE4"/>
    <w:rsid w:val="008A7C02"/>
    <w:rsid w:val="008B2BBD"/>
    <w:rsid w:val="008C7789"/>
    <w:rsid w:val="008D1629"/>
    <w:rsid w:val="008E09AD"/>
    <w:rsid w:val="008E492B"/>
    <w:rsid w:val="008E637D"/>
    <w:rsid w:val="008E72DD"/>
    <w:rsid w:val="009430D2"/>
    <w:rsid w:val="009450AC"/>
    <w:rsid w:val="0095277C"/>
    <w:rsid w:val="0098205C"/>
    <w:rsid w:val="00990AD7"/>
    <w:rsid w:val="0099566E"/>
    <w:rsid w:val="009A07BA"/>
    <w:rsid w:val="009A63BF"/>
    <w:rsid w:val="009C736D"/>
    <w:rsid w:val="009D5ACF"/>
    <w:rsid w:val="009E1E7B"/>
    <w:rsid w:val="009E569C"/>
    <w:rsid w:val="00A331F1"/>
    <w:rsid w:val="00AA2F2C"/>
    <w:rsid w:val="00AC093B"/>
    <w:rsid w:val="00AC0F57"/>
    <w:rsid w:val="00AF6405"/>
    <w:rsid w:val="00B00FE0"/>
    <w:rsid w:val="00B03B83"/>
    <w:rsid w:val="00B072B0"/>
    <w:rsid w:val="00B167B0"/>
    <w:rsid w:val="00B41B1B"/>
    <w:rsid w:val="00B60651"/>
    <w:rsid w:val="00B67405"/>
    <w:rsid w:val="00B70C54"/>
    <w:rsid w:val="00BA7ADB"/>
    <w:rsid w:val="00BD4226"/>
    <w:rsid w:val="00BD6BE2"/>
    <w:rsid w:val="00BF237A"/>
    <w:rsid w:val="00BF318F"/>
    <w:rsid w:val="00C10A44"/>
    <w:rsid w:val="00C207C6"/>
    <w:rsid w:val="00C301A7"/>
    <w:rsid w:val="00C62FCC"/>
    <w:rsid w:val="00C77786"/>
    <w:rsid w:val="00C826A9"/>
    <w:rsid w:val="00C94C66"/>
    <w:rsid w:val="00CA60E2"/>
    <w:rsid w:val="00CD2219"/>
    <w:rsid w:val="00CF4BAF"/>
    <w:rsid w:val="00D11B1E"/>
    <w:rsid w:val="00D15C40"/>
    <w:rsid w:val="00D31861"/>
    <w:rsid w:val="00D33908"/>
    <w:rsid w:val="00D51531"/>
    <w:rsid w:val="00D607BB"/>
    <w:rsid w:val="00D643A7"/>
    <w:rsid w:val="00D8245B"/>
    <w:rsid w:val="00D866DD"/>
    <w:rsid w:val="00DA0687"/>
    <w:rsid w:val="00DA6A9F"/>
    <w:rsid w:val="00DC2E9B"/>
    <w:rsid w:val="00DD5792"/>
    <w:rsid w:val="00E03204"/>
    <w:rsid w:val="00E33B36"/>
    <w:rsid w:val="00E33FB5"/>
    <w:rsid w:val="00E73F1A"/>
    <w:rsid w:val="00E75636"/>
    <w:rsid w:val="00E75BA0"/>
    <w:rsid w:val="00EC1113"/>
    <w:rsid w:val="00EC1938"/>
    <w:rsid w:val="00F040A6"/>
    <w:rsid w:val="00F103DD"/>
    <w:rsid w:val="00F1257D"/>
    <w:rsid w:val="00F2591F"/>
    <w:rsid w:val="00F55B14"/>
    <w:rsid w:val="00F55BC1"/>
    <w:rsid w:val="00F6554D"/>
    <w:rsid w:val="00F67516"/>
    <w:rsid w:val="00F85FB8"/>
    <w:rsid w:val="00F90B95"/>
    <w:rsid w:val="00F93692"/>
    <w:rsid w:val="00FA3282"/>
    <w:rsid w:val="00FB49AC"/>
    <w:rsid w:val="00FE673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BA" w:eastAsia="sr-Latn-B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C1"/>
  </w:style>
  <w:style w:type="paragraph" w:styleId="Heading2">
    <w:name w:val="heading 2"/>
    <w:basedOn w:val="Normal"/>
    <w:next w:val="Normal"/>
    <w:link w:val="Heading2Char"/>
    <w:uiPriority w:val="9"/>
    <w:unhideWhenUsed/>
    <w:qFormat/>
    <w:rsid w:val="001753F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AFD"/>
    <w:rPr>
      <w:rFonts w:ascii="Tahoma" w:hAnsi="Tahoma" w:cs="Tahoma"/>
      <w:sz w:val="16"/>
      <w:szCs w:val="16"/>
    </w:rPr>
  </w:style>
  <w:style w:type="character" w:styleId="Emphasis">
    <w:name w:val="Emphasis"/>
    <w:basedOn w:val="DefaultParagraphFont"/>
    <w:uiPriority w:val="20"/>
    <w:qFormat/>
    <w:rsid w:val="00D643A7"/>
    <w:rPr>
      <w:i/>
      <w:iCs/>
    </w:rPr>
  </w:style>
  <w:style w:type="paragraph" w:styleId="IntenseQuote">
    <w:name w:val="Intense Quote"/>
    <w:basedOn w:val="Normal"/>
    <w:next w:val="Normal"/>
    <w:link w:val="IntenseQuoteChar"/>
    <w:uiPriority w:val="30"/>
    <w:qFormat/>
    <w:rsid w:val="00D643A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643A7"/>
    <w:rPr>
      <w:b/>
      <w:bCs/>
      <w:i/>
      <w:iCs/>
      <w:color w:val="5B9BD5" w:themeColor="accent1"/>
    </w:rPr>
  </w:style>
  <w:style w:type="paragraph" w:styleId="ListParagraph">
    <w:name w:val="List Paragraph"/>
    <w:basedOn w:val="Normal"/>
    <w:uiPriority w:val="34"/>
    <w:qFormat/>
    <w:rsid w:val="00E03204"/>
    <w:pPr>
      <w:ind w:left="720"/>
      <w:contextualSpacing/>
    </w:pPr>
  </w:style>
  <w:style w:type="paragraph" w:styleId="NoSpacing">
    <w:name w:val="No Spacing"/>
    <w:uiPriority w:val="1"/>
    <w:qFormat/>
    <w:rsid w:val="008D1629"/>
    <w:pPr>
      <w:spacing w:after="0" w:line="240" w:lineRule="auto"/>
    </w:pPr>
  </w:style>
  <w:style w:type="character" w:customStyle="1" w:styleId="Heading2Char">
    <w:name w:val="Heading 2 Char"/>
    <w:basedOn w:val="DefaultParagraphFont"/>
    <w:link w:val="Heading2"/>
    <w:uiPriority w:val="9"/>
    <w:rsid w:val="001753F4"/>
    <w:rPr>
      <w:rFonts w:asciiTheme="majorHAnsi" w:eastAsiaTheme="majorEastAsia" w:hAnsiTheme="majorHAnsi" w:cstheme="majorBidi"/>
      <w:b/>
      <w:bCs/>
      <w:color w:val="5B9BD5" w:themeColor="accent1"/>
      <w:sz w:val="26"/>
      <w:szCs w:val="26"/>
    </w:rPr>
  </w:style>
  <w:style w:type="paragraph" w:styleId="Subtitle">
    <w:name w:val="Subtitle"/>
    <w:basedOn w:val="Normal"/>
    <w:next w:val="Normal"/>
    <w:link w:val="SubtitleChar"/>
    <w:uiPriority w:val="11"/>
    <w:qFormat/>
    <w:rsid w:val="000E5AE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E5AED"/>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BA" w:eastAsia="sr-Latn-B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C1"/>
  </w:style>
  <w:style w:type="paragraph" w:styleId="Heading2">
    <w:name w:val="heading 2"/>
    <w:basedOn w:val="Normal"/>
    <w:next w:val="Normal"/>
    <w:link w:val="Heading2Char"/>
    <w:uiPriority w:val="9"/>
    <w:unhideWhenUsed/>
    <w:qFormat/>
    <w:rsid w:val="001753F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AFD"/>
    <w:rPr>
      <w:rFonts w:ascii="Tahoma" w:hAnsi="Tahoma" w:cs="Tahoma"/>
      <w:sz w:val="16"/>
      <w:szCs w:val="16"/>
    </w:rPr>
  </w:style>
  <w:style w:type="character" w:styleId="Emphasis">
    <w:name w:val="Emphasis"/>
    <w:basedOn w:val="DefaultParagraphFont"/>
    <w:uiPriority w:val="20"/>
    <w:qFormat/>
    <w:rsid w:val="00D643A7"/>
    <w:rPr>
      <w:i/>
      <w:iCs/>
    </w:rPr>
  </w:style>
  <w:style w:type="paragraph" w:styleId="IntenseQuote">
    <w:name w:val="Intense Quote"/>
    <w:basedOn w:val="Normal"/>
    <w:next w:val="Normal"/>
    <w:link w:val="IntenseQuoteChar"/>
    <w:uiPriority w:val="30"/>
    <w:qFormat/>
    <w:rsid w:val="00D643A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643A7"/>
    <w:rPr>
      <w:b/>
      <w:bCs/>
      <w:i/>
      <w:iCs/>
      <w:color w:val="5B9BD5" w:themeColor="accent1"/>
    </w:rPr>
  </w:style>
  <w:style w:type="paragraph" w:styleId="ListParagraph">
    <w:name w:val="List Paragraph"/>
    <w:basedOn w:val="Normal"/>
    <w:uiPriority w:val="34"/>
    <w:qFormat/>
    <w:rsid w:val="00E03204"/>
    <w:pPr>
      <w:ind w:left="720"/>
      <w:contextualSpacing/>
    </w:pPr>
  </w:style>
  <w:style w:type="paragraph" w:styleId="NoSpacing">
    <w:name w:val="No Spacing"/>
    <w:uiPriority w:val="1"/>
    <w:qFormat/>
    <w:rsid w:val="008D1629"/>
    <w:pPr>
      <w:spacing w:after="0" w:line="240" w:lineRule="auto"/>
    </w:pPr>
  </w:style>
  <w:style w:type="character" w:customStyle="1" w:styleId="Heading2Char">
    <w:name w:val="Heading 2 Char"/>
    <w:basedOn w:val="DefaultParagraphFont"/>
    <w:link w:val="Heading2"/>
    <w:uiPriority w:val="9"/>
    <w:rsid w:val="001753F4"/>
    <w:rPr>
      <w:rFonts w:asciiTheme="majorHAnsi" w:eastAsiaTheme="majorEastAsia" w:hAnsiTheme="majorHAnsi" w:cstheme="majorBidi"/>
      <w:b/>
      <w:bCs/>
      <w:color w:val="5B9BD5" w:themeColor="accent1"/>
      <w:sz w:val="26"/>
      <w:szCs w:val="26"/>
    </w:rPr>
  </w:style>
  <w:style w:type="paragraph" w:styleId="Subtitle">
    <w:name w:val="Subtitle"/>
    <w:basedOn w:val="Normal"/>
    <w:next w:val="Normal"/>
    <w:link w:val="SubtitleChar"/>
    <w:uiPriority w:val="11"/>
    <w:qFormat/>
    <w:rsid w:val="000E5AE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E5AED"/>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diagramLayout" Target="diagrams/layout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dacac.ba/"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explosion val="8"/>
          <c:dLbls>
            <c:dLbl>
              <c:idx val="2"/>
              <c:layout>
                <c:manualLayout>
                  <c:x val="1.3126484189476409E-2"/>
                  <c:y val="8.7837208336467767E-3"/>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sr-Latn-RS"/>
              </a:p>
            </c:txPr>
            <c:showLegendKey val="0"/>
            <c:showVal val="1"/>
            <c:showCatName val="1"/>
            <c:showSerName val="0"/>
            <c:showPercent val="0"/>
            <c:showBubbleSize val="0"/>
            <c:showLeaderLines val="0"/>
            <c:extLst>
              <c:ext xmlns:c15="http://schemas.microsoft.com/office/drawing/2012/chart" uri="{CE6537A1-D6FC-4f65-9D91-7224C49458BB}"/>
            </c:extLst>
          </c:dLbls>
          <c:cat>
            <c:strRef>
              <c:f>Sheet1!$A$2:$A$6</c:f>
              <c:strCache>
                <c:ptCount val="5"/>
                <c:pt idx="0">
                  <c:v>Porezni prihodi</c:v>
                </c:pt>
                <c:pt idx="1">
                  <c:v>Neporezni prihodi</c:v>
                </c:pt>
                <c:pt idx="2">
                  <c:v>Tekući transferi</c:v>
                </c:pt>
                <c:pt idx="3">
                  <c:v>Kapitalni transferi</c:v>
                </c:pt>
                <c:pt idx="4">
                  <c:v>Kapitalni primici</c:v>
                </c:pt>
              </c:strCache>
            </c:strRef>
          </c:cat>
          <c:val>
            <c:numRef>
              <c:f>Sheet1!$B$2:$B$6</c:f>
              <c:numCache>
                <c:formatCode>#,##0</c:formatCode>
                <c:ptCount val="5"/>
                <c:pt idx="0">
                  <c:v>7284430</c:v>
                </c:pt>
                <c:pt idx="1">
                  <c:v>4598880</c:v>
                </c:pt>
                <c:pt idx="2">
                  <c:v>17570</c:v>
                </c:pt>
                <c:pt idx="3">
                  <c:v>3323000</c:v>
                </c:pt>
                <c:pt idx="4">
                  <c:v>4360840</c:v>
                </c:pt>
              </c:numCache>
            </c:numRef>
          </c:val>
        </c:ser>
        <c:dLbls>
          <c:showLegendKey val="0"/>
          <c:showVal val="1"/>
          <c:showCatName val="1"/>
          <c:showSerName val="0"/>
          <c:showPercent val="0"/>
          <c:showBubbleSize val="0"/>
          <c:showLeaderLines val="0"/>
        </c:dLbls>
        <c:firstSliceAng val="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sz="1200"/>
          </a:pPr>
          <a:endParaRPr lang="sr-Latn-RS"/>
        </a:p>
      </c:txPr>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0.123272375969291"/>
          <c:y val="0.20155550409140041"/>
          <c:w val="0.77951388888888884"/>
          <c:h val="0.70059794915341467"/>
        </c:manualLayout>
      </c:layout>
      <c:pie3DChart>
        <c:varyColors val="1"/>
        <c:ser>
          <c:idx val="0"/>
          <c:order val="0"/>
          <c:tx>
            <c:strRef>
              <c:f>Sheet1!$B$1</c:f>
              <c:strCache>
                <c:ptCount val="1"/>
                <c:pt idx="0">
                  <c:v>Neporezni prihodi</c:v>
                </c:pt>
              </c:strCache>
            </c:strRef>
          </c:tx>
          <c:explosion val="24"/>
          <c:dLbls>
            <c:dLbl>
              <c:idx val="0"/>
              <c:layout>
                <c:manualLayout>
                  <c:x val="-7.3072234048920132E-2"/>
                  <c:y val="0.10703508687181031"/>
                </c:manualLayout>
              </c:layout>
              <c:tx>
                <c:rich>
                  <a:bodyPr/>
                  <a:lstStyle/>
                  <a:p>
                    <a:r>
                      <a:rPr lang="en-US" sz="750"/>
                      <a:t>Prihodi od poduzetničke aktivnosti i imovine    </a:t>
                    </a:r>
                    <a:r>
                      <a:rPr lang="sr-Latn-RS" sz="750"/>
                      <a:t>1.194.760</a:t>
                    </a:r>
                    <a:r>
                      <a:rPr lang="en-US" sz="750"/>
                      <a:t> KM</a:t>
                    </a:r>
                  </a:p>
                </c:rich>
              </c:tx>
              <c:showLegendKey val="0"/>
              <c:showVal val="0"/>
              <c:showCatName val="1"/>
              <c:showSerName val="0"/>
              <c:showPercent val="0"/>
              <c:showBubbleSize val="0"/>
              <c:extLst>
                <c:ext xmlns:c15="http://schemas.microsoft.com/office/drawing/2012/chart" uri="{CE6537A1-D6FC-4f65-9D91-7224C49458BB}"/>
              </c:extLst>
            </c:dLbl>
            <c:dLbl>
              <c:idx val="1"/>
              <c:layout>
                <c:manualLayout>
                  <c:x val="-0.12209459940498812"/>
                  <c:y val="-8.8782422417786208E-2"/>
                </c:manualLayout>
              </c:layout>
              <c:tx>
                <c:rich>
                  <a:bodyPr/>
                  <a:lstStyle/>
                  <a:p>
                    <a:r>
                      <a:rPr lang="en-US" sz="750"/>
                      <a:t>Administrativne</a:t>
                    </a:r>
                    <a:r>
                      <a:rPr lang="en-US" sz="750" baseline="0"/>
                      <a:t> t</a:t>
                    </a:r>
                    <a:r>
                      <a:rPr lang="en-US" sz="750"/>
                      <a:t>akse </a:t>
                    </a:r>
                    <a:r>
                      <a:rPr lang="hr-HR" sz="750"/>
                      <a:t>322.34</a:t>
                    </a:r>
                    <a:r>
                      <a:rPr lang="en-US" sz="750"/>
                      <a:t>0 KM</a:t>
                    </a:r>
                  </a:p>
                </c:rich>
              </c:tx>
              <c:showLegendKey val="0"/>
              <c:showVal val="0"/>
              <c:showCatName val="1"/>
              <c:showSerName val="0"/>
              <c:showPercent val="0"/>
              <c:showBubbleSize val="0"/>
              <c:extLst>
                <c:ext xmlns:c15="http://schemas.microsoft.com/office/drawing/2012/chart" uri="{CE6537A1-D6FC-4f65-9D91-7224C49458BB}"/>
              </c:extLst>
            </c:dLbl>
            <c:dLbl>
              <c:idx val="2"/>
              <c:layout>
                <c:manualLayout>
                  <c:x val="-0.10033902012248468"/>
                  <c:y val="-2.8811563995677008E-2"/>
                </c:manualLayout>
              </c:layout>
              <c:tx>
                <c:rich>
                  <a:bodyPr/>
                  <a:lstStyle/>
                  <a:p>
                    <a:r>
                      <a:rPr lang="en-US" sz="750"/>
                      <a:t>Komunalne naknade i takse </a:t>
                    </a:r>
                    <a:r>
                      <a:rPr lang="sr-Latn-RS" sz="750"/>
                      <a:t>502</a:t>
                    </a:r>
                    <a:r>
                      <a:rPr lang="en-US" sz="750"/>
                      <a:t>.720 KM</a:t>
                    </a:r>
                  </a:p>
                </c:rich>
              </c:tx>
              <c:showLegendKey val="0"/>
              <c:showVal val="0"/>
              <c:showCatName val="1"/>
              <c:showSerName val="0"/>
              <c:showPercent val="0"/>
              <c:showBubbleSize val="0"/>
              <c:extLst>
                <c:ext xmlns:c15="http://schemas.microsoft.com/office/drawing/2012/chart" uri="{CE6537A1-D6FC-4f65-9D91-7224C49458BB}"/>
              </c:extLst>
            </c:dLbl>
            <c:dLbl>
              <c:idx val="3"/>
              <c:layout>
                <c:manualLayout>
                  <c:x val="-0.30273459547964193"/>
                  <c:y val="-8.6175869120654877E-2"/>
                </c:manualLayout>
              </c:layout>
              <c:tx>
                <c:rich>
                  <a:bodyPr/>
                  <a:lstStyle/>
                  <a:p>
                    <a:r>
                      <a:rPr lang="en-US" sz="750"/>
                      <a:t>Ostale bužetske naknade i</a:t>
                    </a:r>
                    <a:r>
                      <a:rPr lang="hr-HR" sz="750" baseline="0"/>
                      <a:t> </a:t>
                    </a:r>
                    <a:r>
                      <a:rPr lang="en-US" sz="750"/>
                      <a:t>takse  </a:t>
                    </a:r>
                    <a:r>
                      <a:rPr lang="hr-HR" sz="750"/>
                      <a:t>855</a:t>
                    </a:r>
                    <a:r>
                      <a:rPr lang="en-US" sz="750"/>
                      <a:t>.</a:t>
                    </a:r>
                    <a:r>
                      <a:rPr lang="hr-HR" sz="750"/>
                      <a:t>85</a:t>
                    </a:r>
                    <a:r>
                      <a:rPr lang="en-US" sz="750"/>
                      <a:t>0,00 KM          </a:t>
                    </a:r>
                  </a:p>
                </c:rich>
              </c:tx>
              <c:showLegendKey val="0"/>
              <c:showVal val="0"/>
              <c:showCatName val="1"/>
              <c:showSerName val="0"/>
              <c:showPercent val="0"/>
              <c:showBubbleSize val="0"/>
            </c:dLbl>
            <c:dLbl>
              <c:idx val="4"/>
              <c:layout>
                <c:manualLayout>
                  <c:x val="3.0620623832679252E-3"/>
                  <c:y val="-4.1445662850425904E-2"/>
                </c:manualLayout>
              </c:layout>
              <c:tx>
                <c:rich>
                  <a:bodyPr/>
                  <a:lstStyle/>
                  <a:p>
                    <a:r>
                      <a:rPr lang="en-US" sz="750"/>
                      <a:t>Naknade i takse po </a:t>
                    </a:r>
                    <a:r>
                      <a:rPr lang="hr-HR" sz="750"/>
                      <a:t>f</a:t>
                    </a:r>
                    <a:r>
                      <a:rPr lang="en-US" sz="750"/>
                      <a:t>ederalnim zakonima i dr.propisima</a:t>
                    </a:r>
                    <a:r>
                      <a:rPr lang="sr-Latn-RS" sz="750"/>
                      <a:t>929.650</a:t>
                    </a:r>
                    <a:r>
                      <a:rPr lang="sr-Latn-RS" sz="750" baseline="0"/>
                      <a:t> </a:t>
                    </a:r>
                    <a:r>
                      <a:rPr lang="en-US" sz="750"/>
                      <a:t>KM</a:t>
                    </a:r>
                  </a:p>
                </c:rich>
              </c:tx>
              <c:showLegendKey val="0"/>
              <c:showVal val="0"/>
              <c:showCatName val="1"/>
              <c:showSerName val="0"/>
              <c:showPercent val="0"/>
              <c:showBubbleSize val="0"/>
              <c:extLst>
                <c:ext xmlns:c15="http://schemas.microsoft.com/office/drawing/2012/chart" uri="{CE6537A1-D6FC-4f65-9D91-7224C49458BB}"/>
              </c:extLst>
            </c:dLbl>
            <c:dLbl>
              <c:idx val="5"/>
              <c:layout>
                <c:manualLayout>
                  <c:x val="-3.070224372423665E-2"/>
                  <c:y val="-1.5789265896080543E-2"/>
                </c:manualLayout>
              </c:layout>
              <c:tx>
                <c:rich>
                  <a:bodyPr/>
                  <a:lstStyle/>
                  <a:p>
                    <a:r>
                      <a:rPr lang="en-US" sz="750"/>
                      <a:t>Neplanirane uplate-prihodi       </a:t>
                    </a:r>
                    <a:r>
                      <a:rPr lang="sr-Latn-RS" sz="750"/>
                      <a:t>788.060 </a:t>
                    </a:r>
                    <a:r>
                      <a:rPr lang="en-US" sz="750"/>
                      <a:t>KM</a:t>
                    </a:r>
                  </a:p>
                </c:rich>
              </c:tx>
              <c:showLegendKey val="0"/>
              <c:showVal val="0"/>
              <c:showCatName val="1"/>
              <c:showSerName val="0"/>
              <c:showPercent val="0"/>
              <c:showBubbleSize val="0"/>
              <c:extLst>
                <c:ext xmlns:c15="http://schemas.microsoft.com/office/drawing/2012/chart" uri="{CE6537A1-D6FC-4f65-9D91-7224C49458BB}"/>
              </c:extLst>
            </c:dLbl>
            <c:dLbl>
              <c:idx val="6"/>
              <c:layout>
                <c:manualLayout>
                  <c:x val="1.9324830489939035E-2"/>
                  <c:y val="3.7631233595801221E-2"/>
                </c:manualLayout>
              </c:layout>
              <c:tx>
                <c:rich>
                  <a:bodyPr/>
                  <a:lstStyle/>
                  <a:p>
                    <a:r>
                      <a:rPr lang="en-US" sz="750"/>
                      <a:t>Novčane kazne </a:t>
                    </a:r>
                    <a:r>
                      <a:rPr lang="sr-Latn-RS" sz="750"/>
                      <a:t>5.500</a:t>
                    </a:r>
                    <a:r>
                      <a:rPr lang="en-US" sz="750"/>
                      <a:t> KM</a:t>
                    </a:r>
                  </a:p>
                </c:rich>
              </c:tx>
              <c:showLegendKey val="0"/>
              <c:showVal val="0"/>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lang="en-US" sz="750"/>
                </a:pPr>
                <a:endParaRPr lang="sr-Latn-RS"/>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Sheet1!$A$2:$A$8</c:f>
              <c:strCache>
                <c:ptCount val="7"/>
                <c:pt idx="0">
                  <c:v>Prihodi od poduzetničke aktivnosti i imovine</c:v>
                </c:pt>
                <c:pt idx="1">
                  <c:v>Administrativne takse</c:v>
                </c:pt>
                <c:pt idx="2">
                  <c:v>Komunalne naknade i takse</c:v>
                </c:pt>
                <c:pt idx="3">
                  <c:v>Ostale bužetske naknade i takse</c:v>
                </c:pt>
                <c:pt idx="4">
                  <c:v>Naknade i takse po federalnim zakonima i dr.propisima</c:v>
                </c:pt>
                <c:pt idx="5">
                  <c:v>Neplanirane uplate-prihodi</c:v>
                </c:pt>
                <c:pt idx="6">
                  <c:v>Novčane kazne</c:v>
                </c:pt>
              </c:strCache>
            </c:strRef>
          </c:cat>
          <c:val>
            <c:numRef>
              <c:f>Sheet1!$B$2:$B$8</c:f>
              <c:numCache>
                <c:formatCode>#,##0</c:formatCode>
                <c:ptCount val="7"/>
                <c:pt idx="0">
                  <c:v>1194760</c:v>
                </c:pt>
                <c:pt idx="1">
                  <c:v>322340</c:v>
                </c:pt>
                <c:pt idx="2">
                  <c:v>502720</c:v>
                </c:pt>
                <c:pt idx="3">
                  <c:v>855850</c:v>
                </c:pt>
                <c:pt idx="4">
                  <c:v>929650</c:v>
                </c:pt>
                <c:pt idx="5">
                  <c:v>788060</c:v>
                </c:pt>
                <c:pt idx="6">
                  <c:v>5500</c:v>
                </c:pt>
              </c:numCache>
            </c:numRef>
          </c:val>
        </c:ser>
        <c:dLbls>
          <c:showLegendKey val="0"/>
          <c:showVal val="0"/>
          <c:showCatName val="1"/>
          <c:showSerName val="0"/>
          <c:showPercent val="0"/>
          <c:showBubbleSize val="0"/>
          <c:showLeaderLines val="1"/>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sz="1200"/>
          </a:pPr>
          <a:endParaRPr lang="sr-Latn-RS"/>
        </a:p>
      </c:txPr>
    </c:title>
    <c:autoTitleDeleted val="0"/>
    <c:plotArea>
      <c:layout/>
      <c:pieChart>
        <c:varyColors val="1"/>
        <c:ser>
          <c:idx val="0"/>
          <c:order val="0"/>
          <c:tx>
            <c:strRef>
              <c:f>Sheet1!$B$1</c:f>
              <c:strCache>
                <c:ptCount val="1"/>
                <c:pt idx="0">
                  <c:v>Prihodi od poreza </c:v>
                </c:pt>
              </c:strCache>
            </c:strRef>
          </c:tx>
          <c:explosion val="28"/>
          <c:dLbls>
            <c:dLbl>
              <c:idx val="0"/>
              <c:layout>
                <c:manualLayout>
                  <c:x val="0.15710130731266286"/>
                  <c:y val="7.9263035601243991E-3"/>
                </c:manualLayout>
              </c:layout>
              <c:tx>
                <c:rich>
                  <a:bodyPr/>
                  <a:lstStyle/>
                  <a:p>
                    <a:r>
                      <a:rPr lang="en-US"/>
                      <a:t>Porez na dobit pojedinaca i preduzeća</a:t>
                    </a:r>
                    <a:r>
                      <a:rPr lang="hr-HR"/>
                      <a:t> 14.500 KM</a:t>
                    </a:r>
                    <a:endParaRPr lang="en-US"/>
                  </a:p>
                </c:rich>
              </c:tx>
              <c:showLegendKey val="0"/>
              <c:showVal val="0"/>
              <c:showCatName val="1"/>
              <c:showSerName val="0"/>
              <c:showPercent val="0"/>
              <c:showBubbleSize val="0"/>
            </c:dLbl>
            <c:dLbl>
              <c:idx val="1"/>
              <c:layout>
                <c:manualLayout>
                  <c:x val="0.36158422182873157"/>
                  <c:y val="5.582458320298099E-2"/>
                </c:manualLayout>
              </c:layout>
              <c:tx>
                <c:rich>
                  <a:bodyPr/>
                  <a:lstStyle/>
                  <a:p>
                    <a:r>
                      <a:rPr lang="en-US"/>
                      <a:t>Porezi na plaće i radnu snagu</a:t>
                    </a:r>
                    <a:r>
                      <a:rPr lang="hr-HR"/>
                      <a:t> 1.800 KM</a:t>
                    </a:r>
                    <a:endParaRPr lang="en-US"/>
                  </a:p>
                </c:rich>
              </c:tx>
              <c:showLegendKey val="0"/>
              <c:showVal val="0"/>
              <c:showCatName val="1"/>
              <c:showSerName val="0"/>
              <c:showPercent val="0"/>
              <c:showBubbleSize val="0"/>
            </c:dLbl>
            <c:dLbl>
              <c:idx val="2"/>
              <c:tx>
                <c:rich>
                  <a:bodyPr/>
                  <a:lstStyle/>
                  <a:p>
                    <a:r>
                      <a:rPr lang="en-US"/>
                      <a:t>Porez na imovinu</a:t>
                    </a:r>
                    <a:r>
                      <a:rPr lang="hr-HR"/>
                      <a:t> 1.157.480</a:t>
                    </a:r>
                    <a:r>
                      <a:rPr lang="hr-HR" baseline="0"/>
                      <a:t> KM</a:t>
                    </a:r>
                    <a:endParaRPr lang="en-US"/>
                  </a:p>
                </c:rich>
              </c:tx>
              <c:showLegendKey val="0"/>
              <c:showVal val="0"/>
              <c:showCatName val="1"/>
              <c:showSerName val="0"/>
              <c:showPercent val="0"/>
              <c:showBubbleSize val="0"/>
            </c:dLbl>
            <c:dLbl>
              <c:idx val="3"/>
              <c:tx>
                <c:rich>
                  <a:bodyPr/>
                  <a:lstStyle/>
                  <a:p>
                    <a:r>
                      <a:rPr lang="en-US"/>
                      <a:t>Porez na dohodak</a:t>
                    </a:r>
                    <a:r>
                      <a:rPr lang="hr-HR"/>
                      <a:t> 1.383.250 KM</a:t>
                    </a:r>
                    <a:endParaRPr lang="en-US"/>
                  </a:p>
                </c:rich>
              </c:tx>
              <c:showLegendKey val="0"/>
              <c:showVal val="0"/>
              <c:showCatName val="1"/>
              <c:showSerName val="0"/>
              <c:showPercent val="0"/>
              <c:showBubbleSize val="0"/>
            </c:dLbl>
            <c:dLbl>
              <c:idx val="4"/>
              <c:tx>
                <c:rich>
                  <a:bodyPr/>
                  <a:lstStyle/>
                  <a:p>
                    <a:r>
                      <a:rPr lang="en-US"/>
                      <a:t>Prihodi od indirektnih poreza </a:t>
                    </a:r>
                    <a:r>
                      <a:rPr lang="hr-HR"/>
                      <a:t> 4.726.510</a:t>
                    </a:r>
                    <a:r>
                      <a:rPr lang="hr-HR" baseline="0"/>
                      <a:t> KM</a:t>
                    </a:r>
                    <a:endParaRPr lang="en-US"/>
                  </a:p>
                </c:rich>
              </c:tx>
              <c:showLegendKey val="0"/>
              <c:showVal val="0"/>
              <c:showCatName val="1"/>
              <c:showSerName val="0"/>
              <c:showPercent val="0"/>
              <c:showBubbleSize val="0"/>
            </c:dLbl>
            <c:dLbl>
              <c:idx val="5"/>
              <c:layout>
                <c:manualLayout>
                  <c:x val="-0.11400048977131449"/>
                  <c:y val="8.5118976803892826E-2"/>
                </c:manualLayout>
              </c:layout>
              <c:tx>
                <c:rich>
                  <a:bodyPr/>
                  <a:lstStyle/>
                  <a:p>
                    <a:r>
                      <a:rPr lang="en-US"/>
                      <a:t>Ostali porezi</a:t>
                    </a:r>
                    <a:r>
                      <a:rPr lang="hr-HR"/>
                      <a:t> 890 KM</a:t>
                    </a:r>
                    <a:endParaRPr lang="en-US"/>
                  </a:p>
                </c:rich>
              </c:tx>
              <c:showLegendKey val="0"/>
              <c:showVal val="0"/>
              <c:showCatName val="1"/>
              <c:showSerName val="0"/>
              <c:showPercent val="0"/>
              <c:showBubbleSize val="0"/>
            </c:dLbl>
            <c:txPr>
              <a:bodyPr/>
              <a:lstStyle/>
              <a:p>
                <a:pPr>
                  <a:defRPr sz="750"/>
                </a:pPr>
                <a:endParaRPr lang="sr-Latn-RS"/>
              </a:p>
            </c:txPr>
            <c:showLegendKey val="0"/>
            <c:showVal val="0"/>
            <c:showCatName val="1"/>
            <c:showSerName val="0"/>
            <c:showPercent val="0"/>
            <c:showBubbleSize val="0"/>
            <c:showLeaderLines val="1"/>
          </c:dLbls>
          <c:cat>
            <c:strRef>
              <c:f>Sheet1!$A$2:$A$8</c:f>
              <c:strCache>
                <c:ptCount val="6"/>
                <c:pt idx="0">
                  <c:v>Porez na dobit pojedinaca i preduzeća</c:v>
                </c:pt>
                <c:pt idx="1">
                  <c:v>Porezi na plaće i radnu snagu</c:v>
                </c:pt>
                <c:pt idx="2">
                  <c:v>Porez na imovinu</c:v>
                </c:pt>
                <c:pt idx="3">
                  <c:v>Porez na dohodak</c:v>
                </c:pt>
                <c:pt idx="4">
                  <c:v>Prihodi od indirektnih poreza </c:v>
                </c:pt>
                <c:pt idx="5">
                  <c:v>Ostali porezi</c:v>
                </c:pt>
              </c:strCache>
            </c:strRef>
          </c:cat>
          <c:val>
            <c:numRef>
              <c:f>Sheet1!$B$2:$B$8</c:f>
              <c:numCache>
                <c:formatCode>#,##0</c:formatCode>
                <c:ptCount val="7"/>
                <c:pt idx="0">
                  <c:v>14500</c:v>
                </c:pt>
                <c:pt idx="1">
                  <c:v>1800</c:v>
                </c:pt>
                <c:pt idx="2">
                  <c:v>1157480</c:v>
                </c:pt>
                <c:pt idx="3" formatCode="General">
                  <c:v>1383250</c:v>
                </c:pt>
                <c:pt idx="4" formatCode="General">
                  <c:v>4726510</c:v>
                </c:pt>
                <c:pt idx="5" formatCode="General">
                  <c:v>890</c:v>
                </c:pt>
              </c:numCache>
            </c:numRef>
          </c:val>
        </c:ser>
        <c:dLbls>
          <c:showLegendKey val="0"/>
          <c:showVal val="0"/>
          <c:showCatName val="1"/>
          <c:showSerName val="0"/>
          <c:showPercent val="0"/>
          <c:showBubbleSize val="0"/>
          <c:showLeaderLines val="1"/>
        </c:dLbls>
        <c:firstSliceAng val="0"/>
      </c:pieChart>
      <c:spPr>
        <a:noFill/>
        <a:ln w="25400">
          <a:noFill/>
        </a:ln>
      </c:spPr>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1"/>
            <c:bubble3D val="0"/>
            <c:spPr>
              <a:solidFill>
                <a:srgbClr val="FF0000"/>
              </a:solidFill>
            </c:spPr>
          </c:dPt>
          <c:dPt>
            <c:idx val="3"/>
            <c:bubble3D val="0"/>
            <c:spPr>
              <a:solidFill>
                <a:srgbClr val="FFC000"/>
              </a:solidFill>
            </c:spPr>
          </c:dPt>
          <c:dLbls>
            <c:numFmt formatCode="#,##0" sourceLinked="0"/>
            <c:txPr>
              <a:bodyPr/>
              <a:lstStyle/>
              <a:p>
                <a:pPr>
                  <a:defRPr lang="sr-Latn-RS"/>
                </a:pPr>
                <a:endParaRPr lang="sr-Latn-RS"/>
              </a:p>
            </c:txPr>
            <c:showLegendKey val="0"/>
            <c:showVal val="1"/>
            <c:showCatName val="1"/>
            <c:showSerName val="0"/>
            <c:showPercent val="0"/>
            <c:showBubbleSize val="0"/>
            <c:showLeaderLines val="1"/>
          </c:dLbls>
          <c:cat>
            <c:strRef>
              <c:f>Sheet1!$A$2:$A$8</c:f>
              <c:strCache>
                <c:ptCount val="7"/>
                <c:pt idx="0">
                  <c:v>Plaće i naknade troškova zaposlenih</c:v>
                </c:pt>
                <c:pt idx="1">
                  <c:v>Doprinosi poslodavca </c:v>
                </c:pt>
                <c:pt idx="2">
                  <c:v>Izdaci za materijal i usluge</c:v>
                </c:pt>
                <c:pt idx="3">
                  <c:v>Tekući transferi</c:v>
                </c:pt>
                <c:pt idx="4">
                  <c:v>Kapitalni transferi</c:v>
                </c:pt>
                <c:pt idx="5">
                  <c:v>Izdaci za kamate</c:v>
                </c:pt>
                <c:pt idx="6">
                  <c:v>Budžetska rezerva </c:v>
                </c:pt>
              </c:strCache>
            </c:strRef>
          </c:cat>
          <c:val>
            <c:numRef>
              <c:f>Sheet1!$B$2:$B$8</c:f>
              <c:numCache>
                <c:formatCode>General</c:formatCode>
                <c:ptCount val="7"/>
                <c:pt idx="0">
                  <c:v>2946780</c:v>
                </c:pt>
                <c:pt idx="1">
                  <c:v>280650</c:v>
                </c:pt>
                <c:pt idx="2">
                  <c:v>3495870</c:v>
                </c:pt>
                <c:pt idx="3">
                  <c:v>2711760</c:v>
                </c:pt>
                <c:pt idx="4">
                  <c:v>542500</c:v>
                </c:pt>
                <c:pt idx="5">
                  <c:v>13700</c:v>
                </c:pt>
                <c:pt idx="6">
                  <c:v>50000</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lang="sr-Latn-RS"/>
          </a:pPr>
          <a:endParaRPr lang="sr-Latn-RS"/>
        </a:p>
      </c:txPr>
    </c:title>
    <c:autoTitleDeleted val="0"/>
    <c:plotArea>
      <c:layout/>
      <c:barChart>
        <c:barDir val="bar"/>
        <c:grouping val="stacked"/>
        <c:varyColors val="0"/>
        <c:ser>
          <c:idx val="0"/>
          <c:order val="0"/>
          <c:tx>
            <c:strRef>
              <c:f>Sheet1!$B$1</c:f>
              <c:strCache>
                <c:ptCount val="1"/>
                <c:pt idx="0">
                  <c:v>Funkcionalna klasifikacija rashoda</c:v>
                </c:pt>
              </c:strCache>
            </c:strRef>
          </c:tx>
          <c:spPr>
            <a:solidFill>
              <a:schemeClr val="accent6">
                <a:lumMod val="75000"/>
              </a:schemeClr>
            </a:solidFill>
          </c:spPr>
          <c:invertIfNegative val="0"/>
          <c:dLbls>
            <c:dLbl>
              <c:idx val="0"/>
              <c:layout>
                <c:manualLayout>
                  <c:x val="7.1759259259259259E-2"/>
                  <c:y val="3.9682539682539802E-3"/>
                </c:manualLayout>
              </c:layout>
              <c:dLblPos val="ctr"/>
              <c:showLegendKey val="0"/>
              <c:showVal val="1"/>
              <c:showCatName val="0"/>
              <c:showSerName val="0"/>
              <c:showPercent val="0"/>
              <c:showBubbleSize val="0"/>
            </c:dLbl>
            <c:dLbl>
              <c:idx val="1"/>
              <c:layout>
                <c:manualLayout>
                  <c:x val="8.101851851851849E-2"/>
                  <c:y val="0"/>
                </c:manualLayout>
              </c:layout>
              <c:dLblPos val="ctr"/>
              <c:showLegendKey val="0"/>
              <c:showVal val="1"/>
              <c:showCatName val="0"/>
              <c:showSerName val="0"/>
              <c:showPercent val="0"/>
              <c:showBubbleSize val="0"/>
            </c:dLbl>
            <c:dLbl>
              <c:idx val="2"/>
              <c:layout>
                <c:manualLayout>
                  <c:x val="9.2592592592593281E-2"/>
                  <c:y val="7.9365079365079413E-3"/>
                </c:manualLayout>
              </c:layout>
              <c:dLblPos val="ctr"/>
              <c:showLegendKey val="0"/>
              <c:showVal val="1"/>
              <c:showCatName val="0"/>
              <c:showSerName val="0"/>
              <c:showPercent val="0"/>
              <c:showBubbleSize val="0"/>
            </c:dLbl>
            <c:dLbl>
              <c:idx val="3"/>
              <c:layout>
                <c:manualLayout>
                  <c:x val="5.3240740740740741E-2"/>
                  <c:y val="0"/>
                </c:manualLayout>
              </c:layout>
              <c:dLblPos val="ctr"/>
              <c:showLegendKey val="0"/>
              <c:showVal val="1"/>
              <c:showCatName val="0"/>
              <c:showSerName val="0"/>
              <c:showPercent val="0"/>
              <c:showBubbleSize val="0"/>
            </c:dLbl>
            <c:dLbl>
              <c:idx val="4"/>
              <c:layout>
                <c:manualLayout>
                  <c:x val="9.9537037037037243E-2"/>
                  <c:y val="0"/>
                </c:manualLayout>
              </c:layout>
              <c:dLblPos val="ctr"/>
              <c:showLegendKey val="0"/>
              <c:showVal val="1"/>
              <c:showCatName val="0"/>
              <c:showSerName val="0"/>
              <c:showPercent val="0"/>
              <c:showBubbleSize val="0"/>
            </c:dLbl>
            <c:dLbl>
              <c:idx val="5"/>
              <c:layout>
                <c:manualLayout>
                  <c:x val="7.8703703703703734E-2"/>
                  <c:y val="-7.9368203974503684E-3"/>
                </c:manualLayout>
              </c:layout>
              <c:dLblPos val="ctr"/>
              <c:showLegendKey val="0"/>
              <c:showVal val="1"/>
              <c:showCatName val="0"/>
              <c:showSerName val="0"/>
              <c:showPercent val="0"/>
              <c:showBubbleSize val="0"/>
            </c:dLbl>
            <c:dLbl>
              <c:idx val="6"/>
              <c:layout>
                <c:manualLayout>
                  <c:x val="0.14814814814814875"/>
                  <c:y val="-3.9682539682539802E-3"/>
                </c:manualLayout>
              </c:layout>
              <c:dLblPos val="ctr"/>
              <c:showLegendKey val="0"/>
              <c:showVal val="1"/>
              <c:showCatName val="0"/>
              <c:showSerName val="0"/>
              <c:showPercent val="0"/>
              <c:showBubbleSize val="0"/>
            </c:dLbl>
            <c:dLbl>
              <c:idx val="7"/>
              <c:layout>
                <c:manualLayout>
                  <c:x val="0.21064814814814875"/>
                  <c:y val="-7.9365079365079413E-3"/>
                </c:manualLayout>
              </c:layout>
              <c:dLblPos val="ctr"/>
              <c:showLegendKey val="0"/>
              <c:showVal val="1"/>
              <c:showCatName val="0"/>
              <c:showSerName val="0"/>
              <c:showPercent val="0"/>
              <c:showBubbleSize val="0"/>
            </c:dLbl>
            <c:dLbl>
              <c:idx val="8"/>
              <c:layout>
                <c:manualLayout>
                  <c:x val="8.101851851851849E-2"/>
                  <c:y val="0"/>
                </c:manualLayout>
              </c:layout>
              <c:dLblPos val="ctr"/>
              <c:showLegendKey val="0"/>
              <c:showVal val="1"/>
              <c:showCatName val="0"/>
              <c:showSerName val="0"/>
              <c:showPercent val="0"/>
              <c:showBubbleSize val="0"/>
            </c:dLbl>
            <c:dLbl>
              <c:idx val="9"/>
              <c:layout>
                <c:manualLayout>
                  <c:x val="4.3981481481481483E-2"/>
                  <c:y val="-3.9682539682539802E-3"/>
                </c:manualLayout>
              </c:layout>
              <c:dLblPos val="ctr"/>
              <c:showLegendKey val="0"/>
              <c:showVal val="1"/>
              <c:showCatName val="0"/>
              <c:showSerName val="0"/>
              <c:showPercent val="0"/>
              <c:showBubbleSize val="0"/>
            </c:dLbl>
            <c:dLbl>
              <c:idx val="10"/>
              <c:layout>
                <c:manualLayout>
                  <c:x val="6.0185185185185147E-2"/>
                  <c:y val="0"/>
                </c:manualLayout>
              </c:layout>
              <c:dLblPos val="ctr"/>
              <c:showLegendKey val="0"/>
              <c:showVal val="1"/>
              <c:showCatName val="0"/>
              <c:showSerName val="0"/>
              <c:showPercent val="0"/>
              <c:showBubbleSize val="0"/>
            </c:dLbl>
            <c:dLbl>
              <c:idx val="11"/>
              <c:layout>
                <c:manualLayout>
                  <c:x val="0.13657407407407407"/>
                  <c:y val="0"/>
                </c:manualLayout>
              </c:layout>
              <c:dLblPos val="ctr"/>
              <c:showLegendKey val="0"/>
              <c:showVal val="1"/>
              <c:showCatName val="0"/>
              <c:showSerName val="0"/>
              <c:showPercent val="0"/>
              <c:showBubbleSize val="0"/>
            </c:dLbl>
            <c:dLbl>
              <c:idx val="12"/>
              <c:layout>
                <c:manualLayout>
                  <c:x val="9.0277777777777693E-2"/>
                  <c:y val="0"/>
                </c:manualLayout>
              </c:layout>
              <c:dLblPos val="ctr"/>
              <c:showLegendKey val="0"/>
              <c:showVal val="1"/>
              <c:showCatName val="0"/>
              <c:showSerName val="0"/>
              <c:showPercent val="0"/>
              <c:showBubbleSize val="0"/>
            </c:dLbl>
            <c:dLbl>
              <c:idx val="13"/>
              <c:layout>
                <c:manualLayout>
                  <c:x val="0.12037037037037036"/>
                  <c:y val="3.6375241165772192E-17"/>
                </c:manualLayout>
              </c:layout>
              <c:dLblPos val="ctr"/>
              <c:showLegendKey val="0"/>
              <c:showVal val="1"/>
              <c:showCatName val="0"/>
              <c:showSerName val="0"/>
              <c:showPercent val="0"/>
              <c:showBubbleSize val="0"/>
            </c:dLbl>
            <c:dLbl>
              <c:idx val="14"/>
              <c:layout>
                <c:manualLayout>
                  <c:x val="8.3333333333333343E-2"/>
                  <c:y val="0"/>
                </c:manualLayout>
              </c:layout>
              <c:dLblPos val="ctr"/>
              <c:showLegendKey val="0"/>
              <c:showVal val="1"/>
              <c:showCatName val="0"/>
              <c:showSerName val="0"/>
              <c:showPercent val="0"/>
              <c:showBubbleSize val="0"/>
            </c:dLbl>
            <c:dLbl>
              <c:idx val="15"/>
              <c:layout>
                <c:manualLayout>
                  <c:x val="0.21064814814814836"/>
                  <c:y val="-1.1571231781772435E-3"/>
                </c:manualLayout>
              </c:layout>
              <c:dLblPos val="ctr"/>
              <c:showLegendKey val="0"/>
              <c:showVal val="1"/>
              <c:showCatName val="0"/>
              <c:showSerName val="0"/>
              <c:showPercent val="0"/>
              <c:showBubbleSize val="0"/>
            </c:dLbl>
            <c:numFmt formatCode="#,##0" sourceLinked="0"/>
            <c:txPr>
              <a:bodyPr/>
              <a:lstStyle/>
              <a:p>
                <a:pPr>
                  <a:defRPr lang="sr-Latn-RS"/>
                </a:pPr>
                <a:endParaRPr lang="sr-Latn-RS"/>
              </a:p>
            </c:txPr>
            <c:dLblPos val="ctr"/>
            <c:showLegendKey val="0"/>
            <c:showVal val="1"/>
            <c:showCatName val="0"/>
            <c:showSerName val="0"/>
            <c:showPercent val="0"/>
            <c:showBubbleSize val="0"/>
            <c:showLeaderLines val="0"/>
          </c:dLbls>
          <c:cat>
            <c:strRef>
              <c:f>Sheet1!$A$2:$A$17</c:f>
              <c:strCache>
                <c:ptCount val="16"/>
                <c:pt idx="0">
                  <c:v>Socijalna zaštita n.k.</c:v>
                </c:pt>
                <c:pt idx="1">
                  <c:v>Obrazovanje n.k.</c:v>
                </c:pt>
                <c:pt idx="2">
                  <c:v>Religijske i druge zajedničke usluge</c:v>
                </c:pt>
                <c:pt idx="3">
                  <c:v>Usluge kulture</c:v>
                </c:pt>
                <c:pt idx="4">
                  <c:v>Usluge sporta i rekreacije</c:v>
                </c:pt>
                <c:pt idx="5">
                  <c:v>Ulična rasvjeta </c:v>
                </c:pt>
                <c:pt idx="6">
                  <c:v>Vodosnadbijevanje</c:v>
                </c:pt>
                <c:pt idx="7">
                  <c:v>Razvoj zajednice</c:v>
                </c:pt>
                <c:pt idx="8">
                  <c:v>Usluge protivpožarne zaštite</c:v>
                </c:pt>
                <c:pt idx="9">
                  <c:v>Odbrana n.k.</c:v>
                </c:pt>
                <c:pt idx="10">
                  <c:v>Civilna odbrana </c:v>
                </c:pt>
                <c:pt idx="11">
                  <c:v>Transferi opšteg karaktera</c:v>
                </c:pt>
                <c:pt idx="12">
                  <c:v>Transakcije vezane za javni dug</c:v>
                </c:pt>
                <c:pt idx="13">
                  <c:v>Opće javne usluge n.k.</c:v>
                </c:pt>
                <c:pt idx="14">
                  <c:v>Ostale opće usluge</c:v>
                </c:pt>
                <c:pt idx="15">
                  <c:v>Izvršni i zakonodavni organi</c:v>
                </c:pt>
              </c:strCache>
            </c:strRef>
          </c:cat>
          <c:val>
            <c:numRef>
              <c:f>Sheet1!$B$2:$B$17</c:f>
              <c:numCache>
                <c:formatCode>#,##0.00</c:formatCode>
                <c:ptCount val="16"/>
                <c:pt idx="0">
                  <c:v>132500</c:v>
                </c:pt>
                <c:pt idx="1">
                  <c:v>125920</c:v>
                </c:pt>
                <c:pt idx="2">
                  <c:v>100000</c:v>
                </c:pt>
                <c:pt idx="3">
                  <c:v>59000</c:v>
                </c:pt>
                <c:pt idx="4">
                  <c:v>470000</c:v>
                </c:pt>
                <c:pt idx="5">
                  <c:v>332600</c:v>
                </c:pt>
                <c:pt idx="6">
                  <c:v>1925000</c:v>
                </c:pt>
                <c:pt idx="7">
                  <c:v>3822400</c:v>
                </c:pt>
                <c:pt idx="8">
                  <c:v>255000</c:v>
                </c:pt>
                <c:pt idx="9">
                  <c:v>54390</c:v>
                </c:pt>
                <c:pt idx="10">
                  <c:v>283520</c:v>
                </c:pt>
                <c:pt idx="11">
                  <c:v>1555000</c:v>
                </c:pt>
                <c:pt idx="12">
                  <c:v>400000</c:v>
                </c:pt>
                <c:pt idx="13">
                  <c:v>1510500</c:v>
                </c:pt>
                <c:pt idx="14">
                  <c:v>31000</c:v>
                </c:pt>
                <c:pt idx="15">
                  <c:v>8076330</c:v>
                </c:pt>
              </c:numCache>
            </c:numRef>
          </c:val>
        </c:ser>
        <c:dLbls>
          <c:showLegendKey val="0"/>
          <c:showVal val="0"/>
          <c:showCatName val="0"/>
          <c:showSerName val="0"/>
          <c:showPercent val="0"/>
          <c:showBubbleSize val="0"/>
        </c:dLbls>
        <c:gapWidth val="150"/>
        <c:overlap val="100"/>
        <c:axId val="141056256"/>
        <c:axId val="141066240"/>
      </c:barChart>
      <c:catAx>
        <c:axId val="141056256"/>
        <c:scaling>
          <c:orientation val="minMax"/>
        </c:scaling>
        <c:delete val="0"/>
        <c:axPos val="l"/>
        <c:majorTickMark val="out"/>
        <c:minorTickMark val="none"/>
        <c:tickLblPos val="nextTo"/>
        <c:txPr>
          <a:bodyPr/>
          <a:lstStyle/>
          <a:p>
            <a:pPr>
              <a:defRPr lang="sr-Latn-RS"/>
            </a:pPr>
            <a:endParaRPr lang="sr-Latn-RS"/>
          </a:p>
        </c:txPr>
        <c:crossAx val="141066240"/>
        <c:crosses val="autoZero"/>
        <c:auto val="1"/>
        <c:lblAlgn val="ctr"/>
        <c:lblOffset val="100"/>
        <c:noMultiLvlLbl val="0"/>
      </c:catAx>
      <c:valAx>
        <c:axId val="141066240"/>
        <c:scaling>
          <c:orientation val="minMax"/>
        </c:scaling>
        <c:delete val="1"/>
        <c:axPos val="b"/>
        <c:majorGridlines>
          <c:spPr>
            <a:ln>
              <a:noFill/>
            </a:ln>
          </c:spPr>
        </c:majorGridlines>
        <c:numFmt formatCode="#,##0.00" sourceLinked="1"/>
        <c:majorTickMark val="out"/>
        <c:minorTickMark val="none"/>
        <c:tickLblPos val="nextTo"/>
        <c:crossAx val="141056256"/>
        <c:crosses val="autoZero"/>
        <c:crossBetween val="between"/>
      </c:valAx>
      <c:spPr>
        <a:solidFill>
          <a:schemeClr val="accent2">
            <a:lumMod val="20000"/>
            <a:lumOff val="80000"/>
          </a:schemeClr>
        </a:solidFill>
        <a:ln>
          <a:noFill/>
        </a:ln>
      </c:spPr>
    </c:plotArea>
    <c:plotVisOnly val="1"/>
    <c:dispBlanksAs val="gap"/>
    <c:showDLblsOverMax val="0"/>
  </c:chart>
  <c:spPr>
    <a:ln>
      <a:no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1BFDD0-F375-4F01-AC1F-218394B1820C}"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hr-HR"/>
        </a:p>
      </dgm:t>
    </dgm:pt>
    <dgm:pt modelId="{8A233FA0-6A57-4913-8293-9541E135558A}">
      <dgm:prSet phldrT="[Text]" custT="1"/>
      <dgm:spPr/>
      <dgm:t>
        <a:bodyPr/>
        <a:lstStyle/>
        <a:p>
          <a:pPr algn="ctr"/>
          <a:r>
            <a:rPr lang="hr-HR" sz="1800"/>
            <a:t>Građani</a:t>
          </a:r>
        </a:p>
      </dgm:t>
    </dgm:pt>
    <dgm:pt modelId="{BCAE1DFB-057C-447A-9A30-72C7D0E9E6AE}" type="parTrans" cxnId="{6B7B9231-4F17-425F-9D96-779EC29A8590}">
      <dgm:prSet/>
      <dgm:spPr/>
      <dgm:t>
        <a:bodyPr/>
        <a:lstStyle/>
        <a:p>
          <a:pPr algn="ctr"/>
          <a:endParaRPr lang="hr-HR"/>
        </a:p>
      </dgm:t>
    </dgm:pt>
    <dgm:pt modelId="{BACE257D-62C7-4462-871F-6E98D406DBF4}" type="sibTrans" cxnId="{6B7B9231-4F17-425F-9D96-779EC29A8590}">
      <dgm:prSet/>
      <dgm:spPr/>
      <dgm:t>
        <a:bodyPr/>
        <a:lstStyle/>
        <a:p>
          <a:pPr algn="ctr"/>
          <a:endParaRPr lang="hr-HR"/>
        </a:p>
      </dgm:t>
    </dgm:pt>
    <dgm:pt modelId="{0D198031-E141-4BFB-9E3A-927B321C9D7D}">
      <dgm:prSet phldrT="[Text]"/>
      <dgm:spPr/>
      <dgm:t>
        <a:bodyPr/>
        <a:lstStyle/>
        <a:p>
          <a:pPr algn="ctr"/>
          <a:r>
            <a:rPr lang="hr-HR"/>
            <a:t>Priprema nacrta         budžeta </a:t>
          </a:r>
        </a:p>
      </dgm:t>
    </dgm:pt>
    <dgm:pt modelId="{29447695-0288-4A9F-A01B-19B53668980C}" type="parTrans" cxnId="{136F1E18-BCD2-4050-B003-FBF468816102}">
      <dgm:prSet/>
      <dgm:spPr/>
      <dgm:t>
        <a:bodyPr/>
        <a:lstStyle/>
        <a:p>
          <a:pPr algn="ctr"/>
          <a:endParaRPr lang="hr-HR"/>
        </a:p>
      </dgm:t>
    </dgm:pt>
    <dgm:pt modelId="{1558CE45-FA6D-4E64-BDC3-285B288AE824}" type="sibTrans" cxnId="{136F1E18-BCD2-4050-B003-FBF468816102}">
      <dgm:prSet/>
      <dgm:spPr/>
      <dgm:t>
        <a:bodyPr/>
        <a:lstStyle/>
        <a:p>
          <a:pPr algn="ctr"/>
          <a:endParaRPr lang="hr-HR"/>
        </a:p>
      </dgm:t>
    </dgm:pt>
    <dgm:pt modelId="{68641BA4-1A8E-42BF-9A14-97A6887BF471}">
      <dgm:prSet phldrT="[Text]"/>
      <dgm:spPr/>
      <dgm:t>
        <a:bodyPr/>
        <a:lstStyle/>
        <a:p>
          <a:pPr algn="ctr"/>
          <a:r>
            <a:rPr lang="hr-HR"/>
            <a:t>Usvajanje budžeta	</a:t>
          </a:r>
        </a:p>
      </dgm:t>
    </dgm:pt>
    <dgm:pt modelId="{ECED7D4C-BF05-46E8-AF54-FEAF6D737DFD}" type="parTrans" cxnId="{E73AD009-BE0B-440C-BA0C-02053307EF4B}">
      <dgm:prSet/>
      <dgm:spPr/>
      <dgm:t>
        <a:bodyPr/>
        <a:lstStyle/>
        <a:p>
          <a:pPr algn="ctr"/>
          <a:endParaRPr lang="hr-HR"/>
        </a:p>
      </dgm:t>
    </dgm:pt>
    <dgm:pt modelId="{9E2E1876-7CE3-4850-944C-92D33D4F5F92}" type="sibTrans" cxnId="{E73AD009-BE0B-440C-BA0C-02053307EF4B}">
      <dgm:prSet/>
      <dgm:spPr/>
      <dgm:t>
        <a:bodyPr/>
        <a:lstStyle/>
        <a:p>
          <a:pPr algn="ctr"/>
          <a:endParaRPr lang="hr-HR"/>
        </a:p>
      </dgm:t>
    </dgm:pt>
    <dgm:pt modelId="{DA1F2BAC-C467-4817-A188-67E6B58F4253}">
      <dgm:prSet phldrT="[Text]"/>
      <dgm:spPr/>
      <dgm:t>
        <a:bodyPr/>
        <a:lstStyle/>
        <a:p>
          <a:pPr algn="ctr"/>
          <a:r>
            <a:rPr lang="hr-HR"/>
            <a:t>Izvršenje    budžeta</a:t>
          </a:r>
        </a:p>
      </dgm:t>
    </dgm:pt>
    <dgm:pt modelId="{73691B99-1279-4C7D-96AA-D1F68CFD96E8}" type="parTrans" cxnId="{CB455663-A3E2-4714-8850-6475F3E6DBCE}">
      <dgm:prSet/>
      <dgm:spPr/>
      <dgm:t>
        <a:bodyPr/>
        <a:lstStyle/>
        <a:p>
          <a:pPr algn="ctr"/>
          <a:endParaRPr lang="hr-HR"/>
        </a:p>
      </dgm:t>
    </dgm:pt>
    <dgm:pt modelId="{C9E90523-7134-465A-938D-6C5F112145DB}" type="sibTrans" cxnId="{CB455663-A3E2-4714-8850-6475F3E6DBCE}">
      <dgm:prSet/>
      <dgm:spPr/>
      <dgm:t>
        <a:bodyPr/>
        <a:lstStyle/>
        <a:p>
          <a:pPr algn="ctr"/>
          <a:endParaRPr lang="hr-HR"/>
        </a:p>
      </dgm:t>
    </dgm:pt>
    <dgm:pt modelId="{BA00E577-7B94-4988-9DA0-E391BBA2F61F}">
      <dgm:prSet phldrT="[Text]"/>
      <dgm:spPr/>
      <dgm:t>
        <a:bodyPr/>
        <a:lstStyle/>
        <a:p>
          <a:pPr algn="ctr"/>
          <a:r>
            <a:rPr lang="hr-HR"/>
            <a:t>Izvještavanje o izvršenju budžeta	</a:t>
          </a:r>
        </a:p>
      </dgm:t>
    </dgm:pt>
    <dgm:pt modelId="{C0D8F1B9-1E6A-4BE3-92F6-4CA07BA3C38B}" type="parTrans" cxnId="{D83DB803-567D-48A4-91FB-131012584305}">
      <dgm:prSet/>
      <dgm:spPr/>
      <dgm:t>
        <a:bodyPr/>
        <a:lstStyle/>
        <a:p>
          <a:pPr algn="ctr"/>
          <a:endParaRPr lang="hr-HR"/>
        </a:p>
      </dgm:t>
    </dgm:pt>
    <dgm:pt modelId="{D841A5C7-85EB-416D-8A02-371B8BE31A44}" type="sibTrans" cxnId="{D83DB803-567D-48A4-91FB-131012584305}">
      <dgm:prSet/>
      <dgm:spPr/>
      <dgm:t>
        <a:bodyPr/>
        <a:lstStyle/>
        <a:p>
          <a:pPr algn="ctr"/>
          <a:endParaRPr lang="hr-HR"/>
        </a:p>
      </dgm:t>
    </dgm:pt>
    <dgm:pt modelId="{0779E7EC-EAAA-4313-AD4C-6BF927F15111}" type="pres">
      <dgm:prSet presAssocID="{731BFDD0-F375-4F01-AC1F-218394B1820C}" presName="Name0" presStyleCnt="0">
        <dgm:presLayoutVars>
          <dgm:chMax val="1"/>
          <dgm:dir/>
          <dgm:animLvl val="ctr"/>
          <dgm:resizeHandles val="exact"/>
        </dgm:presLayoutVars>
      </dgm:prSet>
      <dgm:spPr/>
      <dgm:t>
        <a:bodyPr/>
        <a:lstStyle/>
        <a:p>
          <a:endParaRPr lang="hr-HR"/>
        </a:p>
      </dgm:t>
    </dgm:pt>
    <dgm:pt modelId="{AE77A887-8152-4EAD-AE75-D456A8966675}" type="pres">
      <dgm:prSet presAssocID="{8A233FA0-6A57-4913-8293-9541E135558A}" presName="centerShape" presStyleLbl="node0" presStyleIdx="0" presStyleCnt="1" custScaleX="95653" custLinFactNeighborX="1562" custLinFactNeighborY="-625"/>
      <dgm:spPr/>
      <dgm:t>
        <a:bodyPr/>
        <a:lstStyle/>
        <a:p>
          <a:endParaRPr lang="hr-HR"/>
        </a:p>
      </dgm:t>
    </dgm:pt>
    <dgm:pt modelId="{2EE97202-BEF8-4DE3-A5D2-2ECD536C2126}" type="pres">
      <dgm:prSet presAssocID="{0D198031-E141-4BFB-9E3A-927B321C9D7D}" presName="node" presStyleLbl="node1" presStyleIdx="0" presStyleCnt="4">
        <dgm:presLayoutVars>
          <dgm:bulletEnabled val="1"/>
        </dgm:presLayoutVars>
      </dgm:prSet>
      <dgm:spPr/>
      <dgm:t>
        <a:bodyPr/>
        <a:lstStyle/>
        <a:p>
          <a:endParaRPr lang="hr-HR"/>
        </a:p>
      </dgm:t>
    </dgm:pt>
    <dgm:pt modelId="{3E643723-06EC-4577-A808-AF39F1BEA442}" type="pres">
      <dgm:prSet presAssocID="{0D198031-E141-4BFB-9E3A-927B321C9D7D}" presName="dummy" presStyleCnt="0"/>
      <dgm:spPr/>
    </dgm:pt>
    <dgm:pt modelId="{E64C494C-5FBB-402C-9A3F-3FF86438A74A}" type="pres">
      <dgm:prSet presAssocID="{1558CE45-FA6D-4E64-BDC3-285B288AE824}" presName="sibTrans" presStyleLbl="sibTrans2D1" presStyleIdx="0" presStyleCnt="4"/>
      <dgm:spPr/>
      <dgm:t>
        <a:bodyPr/>
        <a:lstStyle/>
        <a:p>
          <a:endParaRPr lang="hr-HR"/>
        </a:p>
      </dgm:t>
    </dgm:pt>
    <dgm:pt modelId="{30F3C580-3E59-4298-B351-70E5F70A696D}" type="pres">
      <dgm:prSet presAssocID="{68641BA4-1A8E-42BF-9A14-97A6887BF471}" presName="node" presStyleLbl="node1" presStyleIdx="1" presStyleCnt="4">
        <dgm:presLayoutVars>
          <dgm:bulletEnabled val="1"/>
        </dgm:presLayoutVars>
      </dgm:prSet>
      <dgm:spPr/>
      <dgm:t>
        <a:bodyPr/>
        <a:lstStyle/>
        <a:p>
          <a:endParaRPr lang="hr-HR"/>
        </a:p>
      </dgm:t>
    </dgm:pt>
    <dgm:pt modelId="{E0EE499C-1729-4E36-9799-F3C9B74DF174}" type="pres">
      <dgm:prSet presAssocID="{68641BA4-1A8E-42BF-9A14-97A6887BF471}" presName="dummy" presStyleCnt="0"/>
      <dgm:spPr/>
    </dgm:pt>
    <dgm:pt modelId="{5F024C70-E154-4F7E-BD4A-3AA491D880F2}" type="pres">
      <dgm:prSet presAssocID="{9E2E1876-7CE3-4850-944C-92D33D4F5F92}" presName="sibTrans" presStyleLbl="sibTrans2D1" presStyleIdx="1" presStyleCnt="4"/>
      <dgm:spPr/>
      <dgm:t>
        <a:bodyPr/>
        <a:lstStyle/>
        <a:p>
          <a:endParaRPr lang="hr-HR"/>
        </a:p>
      </dgm:t>
    </dgm:pt>
    <dgm:pt modelId="{472A1A03-84BB-4799-A1D8-C358285664AB}" type="pres">
      <dgm:prSet presAssocID="{DA1F2BAC-C467-4817-A188-67E6B58F4253}" presName="node" presStyleLbl="node1" presStyleIdx="2" presStyleCnt="4">
        <dgm:presLayoutVars>
          <dgm:bulletEnabled val="1"/>
        </dgm:presLayoutVars>
      </dgm:prSet>
      <dgm:spPr/>
      <dgm:t>
        <a:bodyPr/>
        <a:lstStyle/>
        <a:p>
          <a:endParaRPr lang="hr-HR"/>
        </a:p>
      </dgm:t>
    </dgm:pt>
    <dgm:pt modelId="{1D7A07ED-FABE-45E6-8F96-7A2616F27C17}" type="pres">
      <dgm:prSet presAssocID="{DA1F2BAC-C467-4817-A188-67E6B58F4253}" presName="dummy" presStyleCnt="0"/>
      <dgm:spPr/>
    </dgm:pt>
    <dgm:pt modelId="{5AD2071C-AA27-47F1-B24C-17C10564BA4C}" type="pres">
      <dgm:prSet presAssocID="{C9E90523-7134-465A-938D-6C5F112145DB}" presName="sibTrans" presStyleLbl="sibTrans2D1" presStyleIdx="2" presStyleCnt="4"/>
      <dgm:spPr/>
      <dgm:t>
        <a:bodyPr/>
        <a:lstStyle/>
        <a:p>
          <a:endParaRPr lang="hr-HR"/>
        </a:p>
      </dgm:t>
    </dgm:pt>
    <dgm:pt modelId="{1D2B3FC2-455A-4E81-8857-B52B23A80765}" type="pres">
      <dgm:prSet presAssocID="{BA00E577-7B94-4988-9DA0-E391BBA2F61F}" presName="node" presStyleLbl="node1" presStyleIdx="3" presStyleCnt="4" custRadScaleRad="100292" custRadScaleInc="10998">
        <dgm:presLayoutVars>
          <dgm:bulletEnabled val="1"/>
        </dgm:presLayoutVars>
      </dgm:prSet>
      <dgm:spPr/>
      <dgm:t>
        <a:bodyPr/>
        <a:lstStyle/>
        <a:p>
          <a:endParaRPr lang="hr-HR"/>
        </a:p>
      </dgm:t>
    </dgm:pt>
    <dgm:pt modelId="{E6F97E45-99C6-4E9C-B8A0-15CEABD42722}" type="pres">
      <dgm:prSet presAssocID="{BA00E577-7B94-4988-9DA0-E391BBA2F61F}" presName="dummy" presStyleCnt="0"/>
      <dgm:spPr/>
    </dgm:pt>
    <dgm:pt modelId="{59069AB9-9851-45D5-88CE-67007657A9EB}" type="pres">
      <dgm:prSet presAssocID="{D841A5C7-85EB-416D-8A02-371B8BE31A44}" presName="sibTrans" presStyleLbl="sibTrans2D1" presStyleIdx="3" presStyleCnt="4"/>
      <dgm:spPr/>
      <dgm:t>
        <a:bodyPr/>
        <a:lstStyle/>
        <a:p>
          <a:endParaRPr lang="hr-HR"/>
        </a:p>
      </dgm:t>
    </dgm:pt>
  </dgm:ptLst>
  <dgm:cxnLst>
    <dgm:cxn modelId="{D83DB803-567D-48A4-91FB-131012584305}" srcId="{8A233FA0-6A57-4913-8293-9541E135558A}" destId="{BA00E577-7B94-4988-9DA0-E391BBA2F61F}" srcOrd="3" destOrd="0" parTransId="{C0D8F1B9-1E6A-4BE3-92F6-4CA07BA3C38B}" sibTransId="{D841A5C7-85EB-416D-8A02-371B8BE31A44}"/>
    <dgm:cxn modelId="{26045E89-0462-4DAE-913D-CE431A778F91}" type="presOf" srcId="{DA1F2BAC-C467-4817-A188-67E6B58F4253}" destId="{472A1A03-84BB-4799-A1D8-C358285664AB}" srcOrd="0" destOrd="0" presId="urn:microsoft.com/office/officeart/2005/8/layout/radial6"/>
    <dgm:cxn modelId="{39716905-CB7E-47A0-BD37-DD2785F9B361}" type="presOf" srcId="{731BFDD0-F375-4F01-AC1F-218394B1820C}" destId="{0779E7EC-EAAA-4313-AD4C-6BF927F15111}" srcOrd="0" destOrd="0" presId="urn:microsoft.com/office/officeart/2005/8/layout/radial6"/>
    <dgm:cxn modelId="{2237F522-148C-4168-9784-97952F4BDC6D}" type="presOf" srcId="{0D198031-E141-4BFB-9E3A-927B321C9D7D}" destId="{2EE97202-BEF8-4DE3-A5D2-2ECD536C2126}" srcOrd="0" destOrd="0" presId="urn:microsoft.com/office/officeart/2005/8/layout/radial6"/>
    <dgm:cxn modelId="{C07D6A8C-3065-4D1D-990D-EF766B8DA5A2}" type="presOf" srcId="{68641BA4-1A8E-42BF-9A14-97A6887BF471}" destId="{30F3C580-3E59-4298-B351-70E5F70A696D}" srcOrd="0" destOrd="0" presId="urn:microsoft.com/office/officeart/2005/8/layout/radial6"/>
    <dgm:cxn modelId="{2EBC4E2A-F979-4404-89CD-018BFB637F42}" type="presOf" srcId="{8A233FA0-6A57-4913-8293-9541E135558A}" destId="{AE77A887-8152-4EAD-AE75-D456A8966675}" srcOrd="0" destOrd="0" presId="urn:microsoft.com/office/officeart/2005/8/layout/radial6"/>
    <dgm:cxn modelId="{82EF2931-21E5-41F4-BEF3-618B6F166776}" type="presOf" srcId="{C9E90523-7134-465A-938D-6C5F112145DB}" destId="{5AD2071C-AA27-47F1-B24C-17C10564BA4C}" srcOrd="0" destOrd="0" presId="urn:microsoft.com/office/officeart/2005/8/layout/radial6"/>
    <dgm:cxn modelId="{2D2E3C5D-FCF0-4046-AE14-7E21AB862434}" type="presOf" srcId="{1558CE45-FA6D-4E64-BDC3-285B288AE824}" destId="{E64C494C-5FBB-402C-9A3F-3FF86438A74A}" srcOrd="0" destOrd="0" presId="urn:microsoft.com/office/officeart/2005/8/layout/radial6"/>
    <dgm:cxn modelId="{7604339A-47C3-4241-A959-568767836824}" type="presOf" srcId="{BA00E577-7B94-4988-9DA0-E391BBA2F61F}" destId="{1D2B3FC2-455A-4E81-8857-B52B23A80765}" srcOrd="0" destOrd="0" presId="urn:microsoft.com/office/officeart/2005/8/layout/radial6"/>
    <dgm:cxn modelId="{F92B9733-AD34-4FEF-B5F6-B412F53B80CF}" type="presOf" srcId="{D841A5C7-85EB-416D-8A02-371B8BE31A44}" destId="{59069AB9-9851-45D5-88CE-67007657A9EB}" srcOrd="0" destOrd="0" presId="urn:microsoft.com/office/officeart/2005/8/layout/radial6"/>
    <dgm:cxn modelId="{6B7B9231-4F17-425F-9D96-779EC29A8590}" srcId="{731BFDD0-F375-4F01-AC1F-218394B1820C}" destId="{8A233FA0-6A57-4913-8293-9541E135558A}" srcOrd="0" destOrd="0" parTransId="{BCAE1DFB-057C-447A-9A30-72C7D0E9E6AE}" sibTransId="{BACE257D-62C7-4462-871F-6E98D406DBF4}"/>
    <dgm:cxn modelId="{C6AE45F9-821B-42F4-A1C5-FEB18715E191}" type="presOf" srcId="{9E2E1876-7CE3-4850-944C-92D33D4F5F92}" destId="{5F024C70-E154-4F7E-BD4A-3AA491D880F2}" srcOrd="0" destOrd="0" presId="urn:microsoft.com/office/officeart/2005/8/layout/radial6"/>
    <dgm:cxn modelId="{CB455663-A3E2-4714-8850-6475F3E6DBCE}" srcId="{8A233FA0-6A57-4913-8293-9541E135558A}" destId="{DA1F2BAC-C467-4817-A188-67E6B58F4253}" srcOrd="2" destOrd="0" parTransId="{73691B99-1279-4C7D-96AA-D1F68CFD96E8}" sibTransId="{C9E90523-7134-465A-938D-6C5F112145DB}"/>
    <dgm:cxn modelId="{E73AD009-BE0B-440C-BA0C-02053307EF4B}" srcId="{8A233FA0-6A57-4913-8293-9541E135558A}" destId="{68641BA4-1A8E-42BF-9A14-97A6887BF471}" srcOrd="1" destOrd="0" parTransId="{ECED7D4C-BF05-46E8-AF54-FEAF6D737DFD}" sibTransId="{9E2E1876-7CE3-4850-944C-92D33D4F5F92}"/>
    <dgm:cxn modelId="{136F1E18-BCD2-4050-B003-FBF468816102}" srcId="{8A233FA0-6A57-4913-8293-9541E135558A}" destId="{0D198031-E141-4BFB-9E3A-927B321C9D7D}" srcOrd="0" destOrd="0" parTransId="{29447695-0288-4A9F-A01B-19B53668980C}" sibTransId="{1558CE45-FA6D-4E64-BDC3-285B288AE824}"/>
    <dgm:cxn modelId="{00B181F2-AC3F-428C-96FC-565CFCCDAC8D}" type="presParOf" srcId="{0779E7EC-EAAA-4313-AD4C-6BF927F15111}" destId="{AE77A887-8152-4EAD-AE75-D456A8966675}" srcOrd="0" destOrd="0" presId="urn:microsoft.com/office/officeart/2005/8/layout/radial6"/>
    <dgm:cxn modelId="{90402D3B-8D3B-437D-9DC6-E63028D1A746}" type="presParOf" srcId="{0779E7EC-EAAA-4313-AD4C-6BF927F15111}" destId="{2EE97202-BEF8-4DE3-A5D2-2ECD536C2126}" srcOrd="1" destOrd="0" presId="urn:microsoft.com/office/officeart/2005/8/layout/radial6"/>
    <dgm:cxn modelId="{294AE5CA-830E-44D7-8F78-784DD1B9B843}" type="presParOf" srcId="{0779E7EC-EAAA-4313-AD4C-6BF927F15111}" destId="{3E643723-06EC-4577-A808-AF39F1BEA442}" srcOrd="2" destOrd="0" presId="urn:microsoft.com/office/officeart/2005/8/layout/radial6"/>
    <dgm:cxn modelId="{98D4B4F7-C871-4A49-B676-83D2509C31D6}" type="presParOf" srcId="{0779E7EC-EAAA-4313-AD4C-6BF927F15111}" destId="{E64C494C-5FBB-402C-9A3F-3FF86438A74A}" srcOrd="3" destOrd="0" presId="urn:microsoft.com/office/officeart/2005/8/layout/radial6"/>
    <dgm:cxn modelId="{5BAC2D15-D62C-4D0D-9317-B1350B4FDADB}" type="presParOf" srcId="{0779E7EC-EAAA-4313-AD4C-6BF927F15111}" destId="{30F3C580-3E59-4298-B351-70E5F70A696D}" srcOrd="4" destOrd="0" presId="urn:microsoft.com/office/officeart/2005/8/layout/radial6"/>
    <dgm:cxn modelId="{4DEA0889-C4E3-49A8-A502-9C959C170C76}" type="presParOf" srcId="{0779E7EC-EAAA-4313-AD4C-6BF927F15111}" destId="{E0EE499C-1729-4E36-9799-F3C9B74DF174}" srcOrd="5" destOrd="0" presId="urn:microsoft.com/office/officeart/2005/8/layout/radial6"/>
    <dgm:cxn modelId="{7B793392-64B8-4BE2-BB14-00467AEC10E4}" type="presParOf" srcId="{0779E7EC-EAAA-4313-AD4C-6BF927F15111}" destId="{5F024C70-E154-4F7E-BD4A-3AA491D880F2}" srcOrd="6" destOrd="0" presId="urn:microsoft.com/office/officeart/2005/8/layout/radial6"/>
    <dgm:cxn modelId="{E427D7C9-2A0C-4316-949E-D285300AACDE}" type="presParOf" srcId="{0779E7EC-EAAA-4313-AD4C-6BF927F15111}" destId="{472A1A03-84BB-4799-A1D8-C358285664AB}" srcOrd="7" destOrd="0" presId="urn:microsoft.com/office/officeart/2005/8/layout/radial6"/>
    <dgm:cxn modelId="{77E4324A-C487-4833-B450-F57A49FE54FA}" type="presParOf" srcId="{0779E7EC-EAAA-4313-AD4C-6BF927F15111}" destId="{1D7A07ED-FABE-45E6-8F96-7A2616F27C17}" srcOrd="8" destOrd="0" presId="urn:microsoft.com/office/officeart/2005/8/layout/radial6"/>
    <dgm:cxn modelId="{121CD64C-067C-418A-8EA6-37D7A02FB1DE}" type="presParOf" srcId="{0779E7EC-EAAA-4313-AD4C-6BF927F15111}" destId="{5AD2071C-AA27-47F1-B24C-17C10564BA4C}" srcOrd="9" destOrd="0" presId="urn:microsoft.com/office/officeart/2005/8/layout/radial6"/>
    <dgm:cxn modelId="{65D3D7E2-9A17-46C1-8F6D-3BC1238A588B}" type="presParOf" srcId="{0779E7EC-EAAA-4313-AD4C-6BF927F15111}" destId="{1D2B3FC2-455A-4E81-8857-B52B23A80765}" srcOrd="10" destOrd="0" presId="urn:microsoft.com/office/officeart/2005/8/layout/radial6"/>
    <dgm:cxn modelId="{CA1DC91C-1581-4D92-B9A2-A8BD2534B5F9}" type="presParOf" srcId="{0779E7EC-EAAA-4313-AD4C-6BF927F15111}" destId="{E6F97E45-99C6-4E9C-B8A0-15CEABD42722}" srcOrd="11" destOrd="0" presId="urn:microsoft.com/office/officeart/2005/8/layout/radial6"/>
    <dgm:cxn modelId="{4C165AB6-F299-4CA0-AF54-280C6FD4B916}" type="presParOf" srcId="{0779E7EC-EAAA-4313-AD4C-6BF927F15111}" destId="{59069AB9-9851-45D5-88CE-67007657A9EB}" srcOrd="12"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069AB9-9851-45D5-88CE-67007657A9EB}">
      <dsp:nvSpPr>
        <dsp:cNvPr id="0" name=""/>
        <dsp:cNvSpPr/>
      </dsp:nvSpPr>
      <dsp:spPr>
        <a:xfrm>
          <a:off x="1129996" y="390886"/>
          <a:ext cx="2605470" cy="2605470"/>
        </a:xfrm>
        <a:prstGeom prst="blockArc">
          <a:avLst>
            <a:gd name="adj1" fmla="val 10998528"/>
            <a:gd name="adj2" fmla="val 16210054"/>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AD2071C-AA27-47F1-B24C-17C10564BA4C}">
      <dsp:nvSpPr>
        <dsp:cNvPr id="0" name=""/>
        <dsp:cNvSpPr/>
      </dsp:nvSpPr>
      <dsp:spPr>
        <a:xfrm>
          <a:off x="1129996" y="390897"/>
          <a:ext cx="2605470" cy="2605470"/>
        </a:xfrm>
        <a:prstGeom prst="blockArc">
          <a:avLst>
            <a:gd name="adj1" fmla="val 5389944"/>
            <a:gd name="adj2" fmla="val 10998557"/>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024C70-E154-4F7E-BD4A-3AA491D880F2}">
      <dsp:nvSpPr>
        <dsp:cNvPr id="0" name=""/>
        <dsp:cNvSpPr/>
      </dsp:nvSpPr>
      <dsp:spPr>
        <a:xfrm>
          <a:off x="1133718" y="390892"/>
          <a:ext cx="2605470" cy="2605470"/>
        </a:xfrm>
        <a:prstGeom prst="blockArc">
          <a:avLst>
            <a:gd name="adj1" fmla="val 0"/>
            <a:gd name="adj2" fmla="val 54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64C494C-5FBB-402C-9A3F-3FF86438A74A}">
      <dsp:nvSpPr>
        <dsp:cNvPr id="0" name=""/>
        <dsp:cNvSpPr/>
      </dsp:nvSpPr>
      <dsp:spPr>
        <a:xfrm>
          <a:off x="1133718" y="390892"/>
          <a:ext cx="2605470" cy="2605470"/>
        </a:xfrm>
        <a:prstGeom prst="blockArc">
          <a:avLst>
            <a:gd name="adj1" fmla="val 16200000"/>
            <a:gd name="adj2" fmla="val 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E77A887-8152-4EAD-AE75-D456A8966675}">
      <dsp:nvSpPr>
        <dsp:cNvPr id="0" name=""/>
        <dsp:cNvSpPr/>
      </dsp:nvSpPr>
      <dsp:spPr>
        <a:xfrm>
          <a:off x="1902105" y="1077530"/>
          <a:ext cx="1148201" cy="12003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hr-HR" sz="1800" kern="1200"/>
            <a:t>Građani</a:t>
          </a:r>
        </a:p>
      </dsp:txBody>
      <dsp:txXfrm>
        <a:off x="2070255" y="1253322"/>
        <a:ext cx="811901" cy="848797"/>
      </dsp:txXfrm>
    </dsp:sp>
    <dsp:sp modelId="{2EE97202-BEF8-4DE3-A5D2-2ECD536C2126}">
      <dsp:nvSpPr>
        <dsp:cNvPr id="0" name=""/>
        <dsp:cNvSpPr/>
      </dsp:nvSpPr>
      <dsp:spPr>
        <a:xfrm>
          <a:off x="2016319" y="1008"/>
          <a:ext cx="840267" cy="840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r-HR" sz="800" kern="1200"/>
            <a:t>Priprema nacrta         budžeta </a:t>
          </a:r>
        </a:p>
      </dsp:txBody>
      <dsp:txXfrm>
        <a:off x="2139373" y="124062"/>
        <a:ext cx="594159" cy="594159"/>
      </dsp:txXfrm>
    </dsp:sp>
    <dsp:sp modelId="{30F3C580-3E59-4298-B351-70E5F70A696D}">
      <dsp:nvSpPr>
        <dsp:cNvPr id="0" name=""/>
        <dsp:cNvSpPr/>
      </dsp:nvSpPr>
      <dsp:spPr>
        <a:xfrm>
          <a:off x="3288805" y="1273493"/>
          <a:ext cx="840267" cy="840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r-HR" sz="800" kern="1200"/>
            <a:t>Usvajanje budžeta	</a:t>
          </a:r>
        </a:p>
      </dsp:txBody>
      <dsp:txXfrm>
        <a:off x="3411859" y="1396547"/>
        <a:ext cx="594159" cy="594159"/>
      </dsp:txXfrm>
    </dsp:sp>
    <dsp:sp modelId="{472A1A03-84BB-4799-A1D8-C358285664AB}">
      <dsp:nvSpPr>
        <dsp:cNvPr id="0" name=""/>
        <dsp:cNvSpPr/>
      </dsp:nvSpPr>
      <dsp:spPr>
        <a:xfrm>
          <a:off x="2016319" y="2545979"/>
          <a:ext cx="840267" cy="840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r-HR" sz="800" kern="1200"/>
            <a:t>Izvršenje    budžeta</a:t>
          </a:r>
        </a:p>
      </dsp:txBody>
      <dsp:txXfrm>
        <a:off x="2139373" y="2669033"/>
        <a:ext cx="594159" cy="594159"/>
      </dsp:txXfrm>
    </dsp:sp>
    <dsp:sp modelId="{1D2B3FC2-455A-4E81-8857-B52B23A80765}">
      <dsp:nvSpPr>
        <dsp:cNvPr id="0" name=""/>
        <dsp:cNvSpPr/>
      </dsp:nvSpPr>
      <dsp:spPr>
        <a:xfrm>
          <a:off x="742233" y="1200043"/>
          <a:ext cx="840267" cy="840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r-HR" sz="800" kern="1200"/>
            <a:t>Izvještavanje o izvršenju budžeta	</a:t>
          </a:r>
        </a:p>
      </dsp:txBody>
      <dsp:txXfrm>
        <a:off x="865287" y="1323097"/>
        <a:ext cx="594159" cy="5941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0B420-CACE-4094-8F90-875D2910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3136</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Snezana Dacic</cp:lastModifiedBy>
  <cp:revision>4</cp:revision>
  <dcterms:created xsi:type="dcterms:W3CDTF">2019-01-25T10:45:00Z</dcterms:created>
  <dcterms:modified xsi:type="dcterms:W3CDTF">2019-01-25T11:46:00Z</dcterms:modified>
</cp:coreProperties>
</file>